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63" w:rsidRPr="00AF66D3" w:rsidRDefault="00A53D63" w:rsidP="00A53D6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62(680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октября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A53D63" w:rsidRPr="00AF66D3" w:rsidRDefault="00A53D63" w:rsidP="00A53D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78C2CE" wp14:editId="51D63572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3D63" w:rsidRDefault="00A53D63" w:rsidP="00A53D6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78C2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A53D63" w:rsidRDefault="00A53D63" w:rsidP="00A53D63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D63" w:rsidRPr="00AF66D3" w:rsidRDefault="00A53D63" w:rsidP="00A53D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A53D63" w:rsidRPr="00AF66D3" w:rsidRDefault="00A53D63" w:rsidP="00A53D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D43BD" wp14:editId="5AAC5DA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2465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A53D63" w:rsidRPr="00AF66D3" w:rsidRDefault="00A53D63" w:rsidP="00A5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63" w:rsidRPr="00A53D63" w:rsidRDefault="00A53D63" w:rsidP="00A53D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</w:p>
    <w:p w:rsidR="00A53D63" w:rsidRPr="00A53D63" w:rsidRDefault="00A53D63" w:rsidP="00A5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3D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23A27B5" wp14:editId="3C12509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D63" w:rsidRPr="00A53D63" w:rsidRDefault="00A53D63" w:rsidP="00A5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3D63" w:rsidRPr="00A53D63" w:rsidRDefault="00A53D63" w:rsidP="00A5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63" w:rsidRPr="00A53D63" w:rsidRDefault="00A53D63" w:rsidP="00A5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A53D63" w:rsidRPr="00A53D63" w:rsidRDefault="00A53D63" w:rsidP="00A5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A53D63" w:rsidRPr="00A53D63" w:rsidRDefault="00A53D63" w:rsidP="00A53D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A53D63" w:rsidRPr="00A53D63" w:rsidRDefault="00A53D63" w:rsidP="00A5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3D63" w:rsidRPr="00A53D63" w:rsidRDefault="00A53D63" w:rsidP="00A5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53D63" w:rsidRPr="00A53D63" w:rsidRDefault="00A53D63" w:rsidP="00A5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D63" w:rsidRP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24.10.2017г.        </w:t>
      </w:r>
      <w:r w:rsidRPr="00A5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 w:rsidRPr="00A5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50-п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Порядка формирования и ведения реестра муниципальной собственности Шапкинского сельсовета»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6" w:tooltip="от 06.10.2003 № 131-ФЗ" w:history="1">
        <w:r w:rsidRPr="00A53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 </w:t>
      </w:r>
      <w:hyperlink r:id="rId7" w:tgtFrame="Logical" w:history="1">
        <w:r w:rsidRPr="00A53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Шапкинского сельсовета, ПОСТАНОВЛЯЮ: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Порядок формирования и ведения реестра муниципальной собственности Шапкинского сельсовета.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после дня его официального опубликования в печатном издании «Шапкинский вестник» и подлежит размещению на официальном сайте администрации Шапкинского сельсовета.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3D63" w:rsidRPr="00A53D63" w:rsidTr="00C01B66"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D63" w:rsidRPr="00A53D63" w:rsidRDefault="00A53D63" w:rsidP="00A53D63">
            <w:pPr>
              <w:autoSpaceDE w:val="0"/>
              <w:autoSpaceDN w:val="0"/>
              <w:adjustRightInd w:val="0"/>
              <w:spacing w:after="0" w:line="240" w:lineRule="auto"/>
              <w:ind w:right="-48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D63" w:rsidRPr="00A53D63" w:rsidRDefault="00A53D63" w:rsidP="00A53D63">
            <w:pPr>
              <w:autoSpaceDE w:val="0"/>
              <w:autoSpaceDN w:val="0"/>
              <w:adjustRightInd w:val="0"/>
              <w:spacing w:after="0" w:line="240" w:lineRule="auto"/>
              <w:ind w:right="-48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D63" w:rsidRPr="00A53D63" w:rsidRDefault="00A53D63" w:rsidP="00A53D63">
            <w:pPr>
              <w:autoSpaceDE w:val="0"/>
              <w:autoSpaceDN w:val="0"/>
              <w:adjustRightInd w:val="0"/>
              <w:spacing w:after="0" w:line="240" w:lineRule="auto"/>
              <w:ind w:right="-48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D63" w:rsidRPr="00A53D63" w:rsidRDefault="00A53D63" w:rsidP="00A53D63">
            <w:pPr>
              <w:autoSpaceDE w:val="0"/>
              <w:autoSpaceDN w:val="0"/>
              <w:adjustRightInd w:val="0"/>
              <w:spacing w:after="0" w:line="240" w:lineRule="auto"/>
              <w:ind w:right="-48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D63" w:rsidRPr="00A53D63" w:rsidRDefault="00A53D63" w:rsidP="00A53D63">
            <w:pPr>
              <w:autoSpaceDE w:val="0"/>
              <w:autoSpaceDN w:val="0"/>
              <w:adjustRightInd w:val="0"/>
              <w:spacing w:after="0" w:line="240" w:lineRule="auto"/>
              <w:ind w:right="-48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сельсовета                                                                                                     Л.И. Загитова                                                      </w:t>
            </w:r>
          </w:p>
        </w:tc>
      </w:tr>
    </w:tbl>
    <w:p w:rsidR="00A53D63" w:rsidRPr="00A53D63" w:rsidRDefault="00A53D63" w:rsidP="00A53D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53D63" w:rsidRPr="00A53D63" w:rsidRDefault="00A53D63" w:rsidP="00A53D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63" w:rsidRPr="00A53D63" w:rsidRDefault="00A53D63" w:rsidP="00A53D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63" w:rsidRDefault="00A53D63" w:rsidP="00A53D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Шапкинского сельсовета 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24.10.2017 №50-п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и ведения реестра муниципальной собственности Шапкинского сельсовета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устанавливает правила формирования и ведения реестра муниципальной собственности Шапкинского сельсовета (далее - Реестр) в соответствии с законодательством Российской Федерации, регулирующими отношения, возникающие при управлении и распоряжении муниципальным имуществом, и создания информационных систем.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Реестр представляет собой базу данных о муниципальном имуществе, формируемую на основе достоверных данных.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Реестр муниципального имущества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Муниципальное имущество подлежит обязательному учету в Реестре муниципальной собственности Шапкинского сельсовета.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Ведение Реестра муниципальной собственности осуществляется должностным лицом - специалистом администрации Шапкинского сельсовета, который назначается главой сельсовета.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Реестра осуществляется путем учета имущества, закрепленного на праве собственности, хозяйственного ведения и оперативного управления за администрацией Шапкинского сельсовета (далее – администрация) и муниципальными казенными и бюджетными учреждениями сельсовета.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Должностное лицо - специалист администрации, осуществляет ведение Реестра, а также реализует полномочия администрации сельсовета в пределах, установленных настоящим Порядком и нормативными правовыми актами Шапкинского сельсовета.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Под Реестром понимается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муниципальной собственности.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Ведение Реестра должно обеспечивать решение следующих задач: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анализ состояния имущества, экономической и социальной эффективности его использования по целевому назначению в соответствии с действующим законодательством Российской Федерации, в интересах населения сельского поселения;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информационно-справочное обеспечение по вопросам использования муниципальной собственности и реализации прав собственника на нее;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обеспечение информацией об объектах муниципальной собственности государственных органов власти, органов местного самоуправления, других юридических лиц и граждан при возникновении гражданских правоотношений с данными объектами.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Муниципальное имущество подлежит обязательному учету в Реестре.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сделок с объектами муниципальной собственности возможно только после включения их в Реестр в порядке, предусмотренном законодательством Российской Федерации и настоящим Порядком.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имущество, указанное в выписке или свидетельстве.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Оригиналы свидетельств о государственной регистрации права муниципальной </w:t>
      </w: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собственности на недвижимое имущество, оригиналы правоустанавливающих документов на каждый объект муниципальной собственности и технические паспорта на здания и строения хранятся в администрации.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учета имущества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Учету в Реестре муниципальной собственности подлежат объекты движимого имущества, акции, доли (вклады) в уставном (складочном) капитале хозяйственного общества и иное, не относящееся к недвижимому имуществу.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 (местонахождение, балансовая стоимость, качественные характеристики, износ и др.), данные о государственной регистрации права муниципальной собственности сельского поселения на объект, данные об обременениях объекта учета.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Объектами учета в Реестрах являются: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настоящим решением Совета депутатов, а также особо ценное движимое имущество, закрепленное за казенными муниципальными учреждениями.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муниципальные унитарные предприятия, муниципальные казенные учреждения, хозяйственные общества, товарищества, акции, доли (вклады) в уставном (складочном) капитале которых принадлежат Сотниковскому сельсовету, иные юридические лица, учредителем (участником) которых является сельское поселение.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Сведения о движении основных средств в течение квартала (приобретение и выбытие), представляются бухгалтерией администрации сельсовета должностному лицу - специалисту администрации ежеквартально не позднее 15 числа месяца, следующего за отчетным кварталом, по унифицированной форме № ОС-1, утвержденной постановлением Госкомстата России от 21.01.2003 № 7.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 отсутствия движения основных средств бухгалтерия администрации сельсовета направляет должностному лицу - специалисту администрации справку об отсутствии движения основных средств.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Бухгалтерия администрации сельсовета обязана в пятидневный срок предоставлять по запросам должностного лица - специалиста администрации информацию, необходимую для ведения Реестра.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Порядок включения и исключения объектов учета в Реестре осуществляются на основании п. 5 Приложения (порядок ведения Реестра).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формирования Реестра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Порядок ведения Реестра - процедура внесения регламентированных сведений об объектах учета в информационную базу.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Формирование и ведение Реестра осуществляет должностным лицом - специалист администрации сельсовета.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Реестр вносятся объекты, являющиеся муниципальной собственностью Шапкинского сельсовета.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Сведения о муниципальном имуществе вносятся в Реестр на основании представленных бухгалтерских документов. Стоимость основных фондов в Реестре муниципального имущества не должна отличаться от стоимости имущества, отраженного </w:t>
      </w: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балансе муниципального предприятия, учреждения в соответствии с его учетной политикой и </w:t>
      </w:r>
      <w:bookmarkStart w:id="0" w:name="_GoBack"/>
      <w:r w:rsidRPr="00A53D63">
        <w:rPr>
          <w:rFonts w:ascii="Calibri" w:eastAsia="Calibri" w:hAnsi="Calibri" w:cs="Times New Roman"/>
        </w:rPr>
        <w:fldChar w:fldCharType="begin"/>
      </w:r>
      <w:r w:rsidRPr="00A53D63">
        <w:rPr>
          <w:rFonts w:ascii="Calibri" w:eastAsia="Calibri" w:hAnsi="Calibri" w:cs="Times New Roman"/>
        </w:rPr>
        <w:instrText xml:space="preserve"> HYPERLINK "file:///C:\\content\\act\\b5c1d49e-faad-4027-8721-c4ed5ca2f0a3.html" \o "Налоговым кодексом Российской Федерации" </w:instrText>
      </w:r>
      <w:r w:rsidRPr="00A53D63">
        <w:rPr>
          <w:rFonts w:ascii="Calibri" w:eastAsia="Calibri" w:hAnsi="Calibri" w:cs="Times New Roman"/>
        </w:rPr>
        <w:fldChar w:fldCharType="separate"/>
      </w:r>
      <w:r w:rsidRPr="00A5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Налоговым кодексом Российской Федерации</w:t>
      </w:r>
      <w:r w:rsidRPr="00A5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0"/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Муниципальное имущество подлежит регистрации объектов в Реестре, с присвоением каждому объекту индивидуального (реестрового) номера.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Реестр состоит из 3 разделов: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раздел 1 включаются</w:t>
      </w: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 муниципальном недвижимом имуществе, в том числе: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недвижимого имущества;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(местоположение) недвижимого имущества;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кадастровый номер муниципального недвижимого имущества;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кадастровой стоимости недвижимого имущества;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правообладателе муниципального недвижимого имущества;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раздел 2 включаются</w:t>
      </w: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 муниципальном движимом имуществе, в том числе: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движимого имущества;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правообладателе муниципального движимого имущества;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 отношении акций акционерных обществ в раздел 2 Реестра также включаются сведения: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акционерного общества-эмитента, его основном государственном регистрационном номере;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сельскому поселению, в процентах;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номинальную стоимость акций.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хозяйственного общества, товарищества, его государственный регистрационный номер;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уставного (складочного) капитала хозяйственного общества, товарищества и доли сельского поселения в уставном (складочном) капитале в процентах.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раздел 3 включаются</w:t>
      </w: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сведения о муниципальных унитарных предприятиях, муниципальных казенных учреждениях, хозяйственных обществах, товариществах, акции, </w:t>
      </w: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доли (вклады) в уставном (складочном) капитале которых принадлежат сельскому поселению, иных юридических лицах, в которых муниципальное образование является учредителем (участником), в том числе: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и организационно-правовая форма юридического лица;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(местонахождение);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уставного фонда (для муниципальных унитарных предприятий);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Сведения об объектах учета Реестра представляют собой основные характеристики объектов муниципальной собственности и определяются на основании: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учредительных документов;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документов бухгалтерского учета;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данных государственной регистрации;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утвержденных планов приватизации;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актов приема-передачи;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актов приема-передачи муниципального имущества, закрепленного на праве хозяйственного ведения и оперативного управления;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договоров аренды и других видов гражданско-правовых договоров и соглашений;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документов организаций, ответственных за учет объектов недвижимого имущества (технический паспорт и др.);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паспортов транспортных средств и других.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ведения Реестра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Ведение Реестра предполагает: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включение объекта учета в Реестр, с присвоением реестрового номера;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внесение в Реестр изменений о состоянии объекта учета;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исключение объекта учета из Реестра.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Включение в Реестр объектов учета означает внесение в Реестр сведений, идентифицирующих объект муниципальной собственности, а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сведений об объектах муниципальной собственности, переданных во владение, пользование, распоряжение юридическим лицам, индивидуальным предпринимателям.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Исключение из Реестра объектов учета производится путем внесения соответствующей записи в Реестр в целях прекращения осуществления учета и контроля за данным объектом.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Реестровый номер, присвоенный объекту муниципальной собственности, исключенному из Реестра, в дальнейшем другим участникам не присваивается.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Основанием для включения и исключения объектов из Реестра, внесения изменений в Реестр являются: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решение сельского Совета депутатов;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постановление администрации сельского поселения;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вступившее в законную силу решение суда;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договоры безвозмездной передачи имущества, купли-продажи, мены, пожертвования и др.;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данные технической инвентаризации объектов, государственная регистрация в уполномоченной организации;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иные законные основания.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Реестр строится по функционально-отраслевому принципу, который учитывается при включении объектов учета и закреплении их за балансодержателями, пользователями, владельцами.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Внесение изменений в Реестр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Внесение изменений по объектам, учтенным в Реестре, осуществляется на основании постановления администрации сельсовета в следующих случаях: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 наименования объектов учета, их стоимости, протяженности и иных технических характеристик;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изменения стоимостных характеристик объекта учета в Реестре муниципальной собственности на основании результатов оценки имущества, произведенной в соответствии с законодательством Российской Федерации об оценочной деятельности;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Внесение изменений в Реестр в отношении правообладателей, обременений объектов недвижимости имущества и иных объектов учета производится на основании постановления администрации сельсовета.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Внесение изменений в Реестр осуществляется каждый квартал специалистом администрации на основании постановления администрации сельсовета и данных бухгалтерии администрации сельсовета.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Решением сельского Совета депутатов списывается следующее муниципальное имущество: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жилой фонд;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особо ценное имущество;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имущество, стоимость которого превышает 40 000 рублей.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предоставления сведений, содержащихся в Реестре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Информация, содержащаяся в Реестре, является открытой и общедоступной. Исключение составляет информация, отнесенная в соответствии с законодательством Российской Федерации к категории ограниченного доступа.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Информация из Реестра предоставляется по письменному запросу заинтересованного лица при предъявлении документа, удостоверяющего личность, надлежащим образом оформленной доверенности представителя юридического лица на получение информации.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Информация из Реестра предоставляется в виде выписки из Реестра.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Информация из Реестра или мотивированное решение об отказе в ее предоставлении передается заинтересованному лицу в 10-дневный срок с момента </w:t>
      </w: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поступления письменного запроса.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Права и обязанности должностного лица - специалиста администрации: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Специалист администрации осуществляет формирование и ведение Реестра.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ведения Реестра осуществляется и корректируется по мере необходимости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Специалист администрации имеет право: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запрашивать и получать необходимую информацию для ведения Реестра муниципального имущества;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контролировать достоверность предоставленных данных об объектах муниципальной собственности;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вносить изменения в Реестр, в случае отсутствия для этого законных оснований.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Специалист администрации обязан: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своевременно и качественно вносить информацию и изменения в Реестр муниципального имущества;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обеспечивать соблюдение правил формирования и ведения Реестра и требований, предъявляемых к системе формирования и ведения Реестра;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обеспечивать соблюдение прав доступа к Реестру и защиту государственной и коммерческой тайны;</w:t>
      </w:r>
    </w:p>
    <w:p w:rsidR="00A53D63" w:rsidRPr="00A53D63" w:rsidRDefault="00A53D63" w:rsidP="00A53D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информационно-справочное обслуживание, выдавать выписки из Реестра.</w:t>
      </w:r>
    </w:p>
    <w:p w:rsidR="00A53D63" w:rsidRPr="00A53D63" w:rsidRDefault="00A53D63" w:rsidP="00A53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D63" w:rsidRPr="00A53D63" w:rsidRDefault="00A53D63" w:rsidP="00A53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D63" w:rsidRPr="00A53D63" w:rsidRDefault="00A53D63" w:rsidP="00A53D63">
      <w:pPr>
        <w:spacing w:after="200" w:line="276" w:lineRule="auto"/>
        <w:rPr>
          <w:rFonts w:ascii="Calibri" w:eastAsia="Calibri" w:hAnsi="Calibri" w:cs="Times New Roman"/>
        </w:rPr>
      </w:pPr>
    </w:p>
    <w:p w:rsidR="00A53D63" w:rsidRDefault="00A53D63" w:rsidP="00A53D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3" w:rsidRDefault="00A53D63" w:rsidP="00A53D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A53D63" w:rsidRDefault="00A53D63" w:rsidP="00A53D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A53D63" w:rsidRDefault="00A53D63" w:rsidP="00A53D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A53D63" w:rsidRDefault="00A53D63" w:rsidP="00A53D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A53D63" w:rsidRDefault="00A53D63" w:rsidP="00A53D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A53D63" w:rsidRPr="00AF66D3" w:rsidRDefault="00A53D63" w:rsidP="00A53D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3D63" w:rsidRPr="00AF66D3" w:rsidRDefault="00A53D63" w:rsidP="00A53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1F87C" wp14:editId="77F6699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E95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53D63" w:rsidRPr="00C42C14" w:rsidRDefault="00A53D63" w:rsidP="00A53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0023AA" w:rsidRDefault="000023AA"/>
    <w:sectPr w:rsidR="000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19"/>
    <w:rsid w:val="000023AA"/>
    <w:rsid w:val="00695A19"/>
    <w:rsid w:val="00A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B162-68BA-4AF6-91B7-48D5F260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4672cf5b-5698-47fe-91cb-6e95023239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2741</Words>
  <Characters>15626</Characters>
  <Application>Microsoft Office Word</Application>
  <DocSecurity>0</DocSecurity>
  <Lines>130</Lines>
  <Paragraphs>36</Paragraphs>
  <ScaleCrop>false</ScaleCrop>
  <Company/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2017-10-27T03:53:00Z</dcterms:created>
  <dcterms:modified xsi:type="dcterms:W3CDTF">2017-10-27T03:56:00Z</dcterms:modified>
</cp:coreProperties>
</file>