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1E2C" w:rsidRPr="00EA1E2C" w:rsidRDefault="00EA1E2C" w:rsidP="00EA1E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A1E2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F8254E" wp14:editId="5EBBE0A6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2C" w:rsidRPr="00EA1E2C" w:rsidRDefault="00EA1E2C" w:rsidP="00EA1E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A1E2C" w:rsidRPr="00EA1E2C" w:rsidRDefault="00EA1E2C" w:rsidP="00EA1E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A1E2C" w:rsidRPr="00EA1E2C" w:rsidRDefault="00EA1E2C" w:rsidP="00EA1E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E2C" w:rsidRPr="00EA1E2C" w:rsidRDefault="00EA1E2C" w:rsidP="00EA1E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EA1E2C" w:rsidRPr="00EA1E2C" w:rsidRDefault="00EA1E2C" w:rsidP="00EA1E2C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EA1E2C" w:rsidRPr="00EA1E2C" w:rsidRDefault="00D63FF7" w:rsidP="00EA1E2C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2C" w:rsidRPr="00EA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A1E2C" w:rsidRPr="00EA1E2C" w:rsidRDefault="00EA1E2C" w:rsidP="00EA1E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E2C" w:rsidRPr="00EA1E2C" w:rsidRDefault="00EA1E2C" w:rsidP="00EA1E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A1E2C" w:rsidRPr="00EA1E2C" w:rsidRDefault="00EA1E2C" w:rsidP="00EA1E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E2C" w:rsidRPr="00EA1E2C" w:rsidRDefault="00D63FF7" w:rsidP="00EA1E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</w:t>
      </w:r>
      <w:r w:rsidR="00EA1E2C" w:rsidRPr="00EA1E2C">
        <w:rPr>
          <w:rFonts w:ascii="Times New Roman" w:eastAsia="Times New Roman" w:hAnsi="Times New Roman" w:cs="Times New Roman"/>
          <w:sz w:val="24"/>
          <w:szCs w:val="24"/>
          <w:lang w:eastAsia="ru-RU"/>
        </w:rPr>
        <w:t>0.2015 г.</w:t>
      </w:r>
      <w:r w:rsidR="00EA1E2C" w:rsidRPr="00EA1E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E2C" w:rsidRPr="00EA1E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п. Шапкино</w:t>
      </w:r>
      <w:r w:rsidR="00EA1E2C" w:rsidRPr="00EA1E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2-10р</w:t>
      </w:r>
    </w:p>
    <w:p w:rsidR="00EA1E2C" w:rsidRPr="00EA1E2C" w:rsidRDefault="00EA1E2C" w:rsidP="00EA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2C" w:rsidRPr="00EA1E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08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Положении о комиссии по соблюдению </w:t>
      </w:r>
    </w:p>
    <w:p w:rsidR="00EA1E2C" w:rsidRPr="00EA1E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08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требований к служебному поведению </w:t>
      </w:r>
    </w:p>
    <w:p w:rsidR="00EA1E2C" w:rsidRPr="00EA1E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708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муниципальных служащих и урегу</w:t>
      </w:r>
      <w:r w:rsidRPr="00EA1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лированию </w:t>
      </w:r>
    </w:p>
    <w:p w:rsidR="00777B0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A1E2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конфликта интересов в Шапкинском сельсовете</w:t>
      </w:r>
      <w:r w:rsidR="00777B0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87082C" w:rsidRPr="00777B0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777B0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избира</w:t>
      </w:r>
      <w:r w:rsidR="00777B0C" w:rsidRPr="00777B0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тельной комиссии Шапкинского сельсовета</w:t>
      </w:r>
    </w:p>
    <w:p w:rsidR="0087082C" w:rsidRPr="008708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7082C" w:rsidRPr="008708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2C" w:rsidRPr="008708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расноярском крае», </w:t>
      </w:r>
      <w:r w:rsidRPr="00870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Шапкинского сельсовета, Шапкинский сельский Совет депутатов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870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РЕШИЛ:</w:t>
      </w:r>
    </w:p>
    <w:p w:rsidR="0087082C" w:rsidRPr="008708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82C" w:rsidRPr="0087082C" w:rsidRDefault="0087082C" w:rsidP="0087082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Положение о комиссии по соблюдению требований к служебному поведению муниципальных служащих и урегу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лированию конфликта и</w:t>
      </w:r>
      <w:r w:rsidR="00D6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нтересов в Шапкинском сельсовете, избирательной комиссии Шапкинского сельсовета</w:t>
      </w:r>
      <w:r w:rsidRPr="00870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87082C" w:rsidRPr="0087082C" w:rsidRDefault="0087082C" w:rsidP="0087082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</w:t>
      </w:r>
      <w:r w:rsidR="002D7E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Решения оставляю за собой.</w:t>
      </w:r>
    </w:p>
    <w:p w:rsidR="0087082C" w:rsidRPr="0087082C" w:rsidRDefault="0087082C" w:rsidP="0087082C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0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вступает в силу в день, следующий за днем его официального опубликования (об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народования) в печатном издании Шапкинский вестник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87082C" w:rsidRPr="008708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7082C" w:rsidRPr="0087082C" w:rsidRDefault="0087082C" w:rsidP="008708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EA1E2C" w:rsidRPr="00EA1E2C" w:rsidRDefault="00EA1E2C" w:rsidP="00EA1E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EA1E2C" w:rsidRPr="00EA1E2C" w:rsidRDefault="00EA1E2C" w:rsidP="00EA1E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EA1E2C" w:rsidRPr="00EA1E2C" w:rsidRDefault="00EA1E2C" w:rsidP="00EA1E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Л.И. Загитова                                                                                                                </w:t>
      </w:r>
    </w:p>
    <w:p w:rsidR="00EA1E2C" w:rsidRPr="00EA1E2C" w:rsidRDefault="00EA1E2C" w:rsidP="00EA1E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2D7EF0" w:rsidRDefault="002D7EF0" w:rsidP="002D7E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2D7EF0" w:rsidP="002D7E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lastRenderedPageBreak/>
        <w:t xml:space="preserve">                                             </w:t>
      </w:r>
      <w:r w:rsidR="0087082C"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Приложение</w:t>
      </w:r>
    </w:p>
    <w:p w:rsidR="0087082C" w:rsidRDefault="0087082C" w:rsidP="0087082C">
      <w:pPr>
        <w:widowControl w:val="0"/>
        <w:tabs>
          <w:tab w:val="left" w:pos="7726"/>
        </w:tabs>
        <w:spacing w:after="0" w:line="240" w:lineRule="auto"/>
        <w:ind w:left="5840" w:right="3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к Решению Шапкинского сельского Совета депутатов</w:t>
      </w:r>
    </w:p>
    <w:p w:rsidR="0087082C" w:rsidRPr="0087082C" w:rsidRDefault="0087082C" w:rsidP="0087082C">
      <w:pPr>
        <w:widowControl w:val="0"/>
        <w:tabs>
          <w:tab w:val="left" w:pos="7726"/>
        </w:tabs>
        <w:spacing w:after="0" w:line="240" w:lineRule="auto"/>
        <w:ind w:left="5840" w:right="320"/>
        <w:rPr>
          <w:rFonts w:ascii="Times New Roman" w:eastAsia="Times New Roman" w:hAnsi="Times New Roman" w:cs="Times New Roman"/>
          <w:i/>
          <w:iCs/>
          <w:spacing w:val="3"/>
        </w:rPr>
      </w:pP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от</w:t>
      </w:r>
      <w:r w:rsidR="00D63F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22.10.2015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ab/>
        <w:t>№</w:t>
      </w:r>
      <w:r w:rsidR="00D63F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2-10р</w:t>
      </w:r>
    </w:p>
    <w:p w:rsidR="0087082C" w:rsidRPr="0087082C" w:rsidRDefault="0087082C" w:rsidP="0087082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5"/>
          <w:szCs w:val="25"/>
        </w:rPr>
      </w:pPr>
    </w:p>
    <w:p w:rsidR="0087082C" w:rsidRPr="0087082C" w:rsidRDefault="0087082C" w:rsidP="0087082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</w:pPr>
      <w:r w:rsidRPr="0087082C">
        <w:rPr>
          <w:rFonts w:ascii="Times New Roman" w:eastAsia="Times New Roman" w:hAnsi="Times New Roman" w:cs="Times New Roman"/>
          <w:b/>
          <w:bCs/>
          <w:color w:val="000000"/>
          <w:spacing w:val="5"/>
          <w:sz w:val="25"/>
          <w:szCs w:val="25"/>
        </w:rPr>
        <w:t>ПОЛОЖЕНИЕ</w:t>
      </w:r>
    </w:p>
    <w:p w:rsidR="0087082C" w:rsidRPr="00D63FF7" w:rsidRDefault="0087082C" w:rsidP="00D63FF7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</w:pPr>
      <w:r w:rsidRPr="0087082C">
        <w:rPr>
          <w:rFonts w:ascii="Times New Roman" w:eastAsia="Times New Roman" w:hAnsi="Times New Roman" w:cs="Times New Roman"/>
          <w:b/>
          <w:bCs/>
          <w:color w:val="000000"/>
          <w:spacing w:val="5"/>
          <w:sz w:val="25"/>
          <w:szCs w:val="25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D63FF7">
        <w:rPr>
          <w:rFonts w:ascii="Times New Roman" w:eastAsia="Times New Roman" w:hAnsi="Times New Roman" w:cs="Times New Roman"/>
          <w:b/>
          <w:bCs/>
          <w:spacing w:val="5"/>
          <w:sz w:val="25"/>
          <w:szCs w:val="25"/>
        </w:rPr>
        <w:t xml:space="preserve"> В ШАПКИНСКОМ СЕЛЬСОВЕТЕ, ИЗБИРАТЕЛЬНОЙ КОМИССИИ ШАПКИНСКОГО СЕЛЬСОВЕТА</w:t>
      </w: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далее - комиссия), образуемых в Шапкинском сельсовете</w:t>
      </w:r>
      <w:r w:rsidR="00D63FF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 xml:space="preserve">, </w:t>
      </w:r>
      <w:r w:rsidRPr="00D63FF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избирательной ком</w:t>
      </w:r>
      <w:r w:rsidR="00D63FF7" w:rsidRPr="00D63FF7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иссии Шапкинского сельсовета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 xml:space="preserve"> (далее - орган местного самоуправления).</w:t>
      </w:r>
      <w:bookmarkStart w:id="0" w:name="_GoBack"/>
      <w:bookmarkEnd w:id="0"/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Комиссия является совещательным органом, создаваемым для содействия </w:t>
      </w:r>
      <w:r w:rsidRPr="0087082C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органам местного самоуправления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>:</w:t>
      </w:r>
    </w:p>
    <w:p w:rsidR="0087082C" w:rsidRPr="0087082C" w:rsidRDefault="0087082C" w:rsidP="0087082C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7082C" w:rsidRPr="0087082C" w:rsidRDefault="0087082C" w:rsidP="0087082C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осуществлении мер по предупреждению коррупц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ии в Шапкинском сельсовете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>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иссия образуется правовым актом Шапкинского сельсовета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>.</w:t>
      </w:r>
    </w:p>
    <w:p w:rsidR="0087082C" w:rsidRPr="0087082C" w:rsidRDefault="0087082C" w:rsidP="0087082C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87082C" w:rsidRPr="0087082C" w:rsidRDefault="0087082C" w:rsidP="0087082C">
      <w:pPr>
        <w:widowControl w:val="0"/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49"/>
        </w:tabs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состав комиссии могут включаться:</w:t>
      </w:r>
    </w:p>
    <w:p w:rsidR="0087082C" w:rsidRPr="0087082C" w:rsidRDefault="0087082C" w:rsidP="0087082C">
      <w:pPr>
        <w:widowControl w:val="0"/>
        <w:numPr>
          <w:ilvl w:val="0"/>
          <w:numId w:val="3"/>
        </w:numPr>
        <w:tabs>
          <w:tab w:val="left" w:pos="1442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представитель нанимателя и (или) уполномоченные им лица, муниципальные служащие;</w:t>
      </w:r>
    </w:p>
    <w:p w:rsidR="0087082C" w:rsidRPr="0087082C" w:rsidRDefault="0087082C" w:rsidP="0087082C">
      <w:pPr>
        <w:widowControl w:val="0"/>
        <w:numPr>
          <w:ilvl w:val="0"/>
          <w:numId w:val="3"/>
        </w:numPr>
        <w:tabs>
          <w:tab w:val="left" w:pos="1437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87082C" w:rsidRPr="0087082C" w:rsidRDefault="0087082C" w:rsidP="0087082C">
      <w:pPr>
        <w:widowControl w:val="0"/>
        <w:numPr>
          <w:ilvl w:val="0"/>
          <w:numId w:val="3"/>
        </w:numPr>
        <w:tabs>
          <w:tab w:val="left" w:pos="1449"/>
        </w:tabs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депутаты представительного органа муниципального образования;</w:t>
      </w:r>
    </w:p>
    <w:p w:rsidR="0087082C" w:rsidRPr="0087082C" w:rsidRDefault="0087082C" w:rsidP="0087082C">
      <w:pPr>
        <w:widowControl w:val="0"/>
        <w:numPr>
          <w:ilvl w:val="0"/>
          <w:numId w:val="3"/>
        </w:numPr>
        <w:tabs>
          <w:tab w:val="left" w:pos="1454"/>
        </w:tabs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представители общественности муниципального образования;</w:t>
      </w:r>
    </w:p>
    <w:p w:rsidR="0087082C" w:rsidRPr="0087082C" w:rsidRDefault="0087082C" w:rsidP="0087082C">
      <w:pPr>
        <w:widowControl w:val="0"/>
        <w:numPr>
          <w:ilvl w:val="0"/>
          <w:numId w:val="3"/>
        </w:numPr>
        <w:tabs>
          <w:tab w:val="left" w:pos="1461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представителя обществе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нного совета, образованного при Шапкинском сельсовете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>,</w:t>
      </w:r>
    </w:p>
    <w:p w:rsidR="0087082C" w:rsidRPr="0087082C" w:rsidRDefault="0087082C" w:rsidP="0087082C">
      <w:pPr>
        <w:widowControl w:val="0"/>
        <w:numPr>
          <w:ilvl w:val="0"/>
          <w:numId w:val="3"/>
        </w:numPr>
        <w:tabs>
          <w:tab w:val="left" w:pos="1454"/>
        </w:tabs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представителя общественной организации ветеранов;</w:t>
      </w:r>
    </w:p>
    <w:p w:rsidR="0087082C" w:rsidRPr="0087082C" w:rsidRDefault="0087082C" w:rsidP="0087082C">
      <w:pPr>
        <w:widowControl w:val="0"/>
        <w:numPr>
          <w:ilvl w:val="0"/>
          <w:numId w:val="3"/>
        </w:numPr>
        <w:tabs>
          <w:tab w:val="left" w:pos="1461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представителя профсою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зной организации, действующей в Шапкинском сельсовете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>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37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37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Число членов комиссии, не замещающих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олжности муниципальной службы в Шапкинском сельсовете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>,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87082C" w:rsidRPr="0087082C" w:rsidRDefault="0087082C" w:rsidP="0087082C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Указанные лица осуществляют свою деятельность в составе комиссии на безвозмездной основе.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37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Состав комиссии формируется таким образом, чтобы исключить возможность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возникновения конфликта интересов, который мог бы повлиять на принимаемые комиссией решения.</w:t>
      </w:r>
    </w:p>
    <w:p w:rsidR="0087082C" w:rsidRPr="0087082C" w:rsidRDefault="0087082C" w:rsidP="0087082C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42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49"/>
        </w:tabs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Основаниями для проведения заседания комиссии являются:</w:t>
      </w:r>
    </w:p>
    <w:p w:rsidR="0087082C" w:rsidRPr="0087082C" w:rsidRDefault="0087082C" w:rsidP="0087082C">
      <w:pPr>
        <w:widowControl w:val="0"/>
        <w:numPr>
          <w:ilvl w:val="0"/>
          <w:numId w:val="4"/>
        </w:numPr>
        <w:tabs>
          <w:tab w:val="left" w:pos="1442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представление руководителем Шапкинского сельсовета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материалов проверки, свидетельствующих:</w:t>
      </w:r>
    </w:p>
    <w:p w:rsidR="0087082C" w:rsidRPr="0087082C" w:rsidRDefault="0087082C" w:rsidP="0087082C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7082C" w:rsidRPr="0087082C" w:rsidRDefault="0087082C" w:rsidP="0087082C">
      <w:pPr>
        <w:widowControl w:val="0"/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7082C" w:rsidRPr="0087082C" w:rsidRDefault="0087082C" w:rsidP="0087082C">
      <w:pPr>
        <w:widowControl w:val="0"/>
        <w:numPr>
          <w:ilvl w:val="0"/>
          <w:numId w:val="4"/>
        </w:numPr>
        <w:tabs>
          <w:tab w:val="left" w:pos="1456"/>
        </w:tabs>
        <w:spacing w:after="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обращение гражданина, замещавшего должность муниципальной службы, включенную в перечень, установле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нный нормативным правовым актом Шапкинского сельсовета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(далее - гражданин), о даче согласия на замещение должности в коммерческой или некоммерческой организации либо</w:t>
      </w:r>
    </w:p>
    <w:p w:rsidR="0087082C" w:rsidRPr="0087082C" w:rsidRDefault="0087082C" w:rsidP="0087082C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7082C" w:rsidRPr="0087082C" w:rsidRDefault="0087082C" w:rsidP="0087082C">
      <w:pPr>
        <w:widowControl w:val="0"/>
        <w:numPr>
          <w:ilvl w:val="0"/>
          <w:numId w:val="4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082C" w:rsidRPr="0087082C" w:rsidRDefault="0087082C" w:rsidP="0087082C">
      <w:pPr>
        <w:widowControl w:val="0"/>
        <w:numPr>
          <w:ilvl w:val="0"/>
          <w:numId w:val="4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7082C" w:rsidRPr="0087082C" w:rsidRDefault="0087082C" w:rsidP="0087082C">
      <w:pPr>
        <w:widowControl w:val="0"/>
        <w:numPr>
          <w:ilvl w:val="0"/>
          <w:numId w:val="4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87082C" w:rsidRPr="0087082C" w:rsidRDefault="0087082C" w:rsidP="0087082C">
      <w:pPr>
        <w:widowControl w:val="0"/>
        <w:numPr>
          <w:ilvl w:val="0"/>
          <w:numId w:val="4"/>
        </w:numPr>
        <w:tabs>
          <w:tab w:val="left" w:pos="143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87082C" w:rsidRPr="0087082C" w:rsidRDefault="0087082C" w:rsidP="0087082C">
      <w:pPr>
        <w:widowControl w:val="0"/>
        <w:numPr>
          <w:ilvl w:val="0"/>
          <w:numId w:val="4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87082C" w:rsidRPr="0087082C" w:rsidRDefault="0087082C" w:rsidP="0087082C">
      <w:pPr>
        <w:widowControl w:val="0"/>
        <w:numPr>
          <w:ilvl w:val="0"/>
          <w:numId w:val="4"/>
        </w:numPr>
        <w:tabs>
          <w:tab w:val="left" w:pos="143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письменная неанонимная информация о нарушении муниципальным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i/>
          <w:iCs/>
          <w:spacing w:val="3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Обращение, указанное в подпункте 2 пункта 9 настоящего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ложения, подается гражданином в Шапкинский сельсовет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</w:p>
    <w:p w:rsidR="0087082C" w:rsidRPr="0087082C" w:rsidRDefault="0087082C" w:rsidP="0087082C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обращении указываются;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 правовой), предполагаемый срок его действия, сумма оплаты за выполнение (оказание) по договору работ (услуг).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EA1E2C">
        <w:rPr>
          <w:rFonts w:ascii="Times New Roman" w:eastAsia="Times New Roman" w:hAnsi="Times New Roman" w:cs="Times New Roman"/>
          <w:spacing w:val="5"/>
        </w:rPr>
        <w:t xml:space="preserve">Шапкинский сельсовет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</w:t>
      </w:r>
      <w:r w:rsidR="00EA1E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ления обращения в Шапкинский сельсовет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представляются председателю комиссии.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3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Уведомление, указанное в подпункте 7 пункта 9 настоя</w:t>
      </w:r>
      <w:r w:rsidR="00EA1E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щего Положения, рассматривается Шапкинским сельсоветом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>,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Председатель комиссии при поступлении к нему информации, указанной в пункте 9 настоящего Положения;</w:t>
      </w:r>
    </w:p>
    <w:p w:rsidR="0087082C" w:rsidRPr="0087082C" w:rsidRDefault="0087082C" w:rsidP="0087082C">
      <w:pPr>
        <w:widowControl w:val="0"/>
        <w:numPr>
          <w:ilvl w:val="0"/>
          <w:numId w:val="5"/>
        </w:numPr>
        <w:tabs>
          <w:tab w:val="left" w:pos="1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87082C" w:rsidRPr="0087082C" w:rsidRDefault="0087082C" w:rsidP="0087082C">
      <w:pPr>
        <w:widowControl w:val="0"/>
        <w:numPr>
          <w:ilvl w:val="0"/>
          <w:numId w:val="5"/>
        </w:numPr>
        <w:tabs>
          <w:tab w:val="left" w:pos="1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7082C" w:rsidRPr="0087082C" w:rsidRDefault="0087082C" w:rsidP="0087082C">
      <w:pPr>
        <w:widowControl w:val="0"/>
        <w:numPr>
          <w:ilvl w:val="0"/>
          <w:numId w:val="5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срока, установленного для представления сведений о доходах, об имуществе и обязательствах имущественного характера.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3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87082C" w:rsidRPr="0087082C" w:rsidRDefault="0087082C" w:rsidP="0087082C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(видео- и (или) аудиоконференций).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итогам рассмотрения вопроса, указанного в абзаце втором подпункта 1 пункта 9 настоящего Положения, комиссия принимает одно из следующих решений;</w:t>
      </w:r>
    </w:p>
    <w:p w:rsidR="0087082C" w:rsidRPr="0087082C" w:rsidRDefault="0087082C" w:rsidP="0087082C">
      <w:pPr>
        <w:widowControl w:val="0"/>
        <w:numPr>
          <w:ilvl w:val="0"/>
          <w:numId w:val="6"/>
        </w:numPr>
        <w:tabs>
          <w:tab w:val="left" w:pos="141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сведения, представленные муниципальным служащим, являются достоверными и полными;</w:t>
      </w:r>
    </w:p>
    <w:p w:rsidR="0087082C" w:rsidRPr="0087082C" w:rsidRDefault="0087082C" w:rsidP="0087082C">
      <w:pPr>
        <w:widowControl w:val="0"/>
        <w:numPr>
          <w:ilvl w:val="0"/>
          <w:numId w:val="6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87082C" w:rsidRPr="0087082C" w:rsidRDefault="0087082C" w:rsidP="0087082C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87082C" w:rsidRPr="0087082C" w:rsidRDefault="0087082C" w:rsidP="0087082C">
      <w:pPr>
        <w:widowControl w:val="0"/>
        <w:numPr>
          <w:ilvl w:val="0"/>
          <w:numId w:val="7"/>
        </w:numPr>
        <w:tabs>
          <w:tab w:val="left" w:pos="141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7082C" w:rsidRPr="0087082C" w:rsidRDefault="0087082C" w:rsidP="0087082C">
      <w:pPr>
        <w:widowControl w:val="0"/>
        <w:numPr>
          <w:ilvl w:val="0"/>
          <w:numId w:val="7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По итогам рассмотрения вопроса, указанного в подпункте 2 пункта 9 настоящего Положения, комиссия принимает одно из следующих решений;</w:t>
      </w:r>
    </w:p>
    <w:p w:rsidR="0087082C" w:rsidRPr="0087082C" w:rsidRDefault="0087082C" w:rsidP="0087082C">
      <w:pPr>
        <w:widowControl w:val="0"/>
        <w:numPr>
          <w:ilvl w:val="0"/>
          <w:numId w:val="8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87082C" w:rsidRPr="0087082C" w:rsidRDefault="0087082C" w:rsidP="0087082C">
      <w:pPr>
        <w:widowControl w:val="0"/>
        <w:numPr>
          <w:ilvl w:val="0"/>
          <w:numId w:val="8"/>
        </w:numPr>
        <w:tabs>
          <w:tab w:val="left" w:pos="143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87082C" w:rsidRPr="0087082C" w:rsidRDefault="0087082C" w:rsidP="0087082C">
      <w:pPr>
        <w:widowControl w:val="0"/>
        <w:numPr>
          <w:ilvl w:val="0"/>
          <w:numId w:val="9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Cs/>
          <w:spacing w:val="3"/>
          <w:sz w:val="23"/>
          <w:szCs w:val="23"/>
        </w:rPr>
      </w:pPr>
      <w:r w:rsidRPr="0087082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87082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своих супруги (супруга) и несовершеннолетних детей является объективной и уважительной;</w:t>
      </w:r>
    </w:p>
    <w:p w:rsidR="0087082C" w:rsidRPr="0087082C" w:rsidRDefault="0087082C" w:rsidP="0087082C">
      <w:pPr>
        <w:widowControl w:val="0"/>
        <w:numPr>
          <w:ilvl w:val="0"/>
          <w:numId w:val="9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7082C" w:rsidRPr="0087082C" w:rsidRDefault="0087082C" w:rsidP="0087082C">
      <w:pPr>
        <w:widowControl w:val="0"/>
        <w:numPr>
          <w:ilvl w:val="0"/>
          <w:numId w:val="9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87082C" w:rsidRPr="0087082C" w:rsidRDefault="0087082C" w:rsidP="0087082C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87082C" w:rsidRPr="0087082C" w:rsidRDefault="0087082C" w:rsidP="0087082C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</w:p>
    <w:p w:rsidR="0087082C" w:rsidRPr="0087082C" w:rsidRDefault="0087082C" w:rsidP="0087082C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итогам рассмотрения вопросов, указанных в подпунктах 4, 5 пункта 9 настоящего Положения, комиссия принимает одно из следующих решений:</w:t>
      </w:r>
    </w:p>
    <w:p w:rsidR="0087082C" w:rsidRPr="0087082C" w:rsidRDefault="0087082C" w:rsidP="0087082C">
      <w:pPr>
        <w:widowControl w:val="0"/>
        <w:numPr>
          <w:ilvl w:val="0"/>
          <w:numId w:val="10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87082C" w:rsidRPr="0087082C" w:rsidRDefault="0087082C" w:rsidP="0087082C">
      <w:pPr>
        <w:widowControl w:val="0"/>
        <w:numPr>
          <w:ilvl w:val="0"/>
          <w:numId w:val="10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87082C" w:rsidRPr="0087082C" w:rsidRDefault="0087082C" w:rsidP="0087082C">
      <w:pPr>
        <w:widowControl w:val="0"/>
        <w:numPr>
          <w:ilvl w:val="0"/>
          <w:numId w:val="11"/>
        </w:numPr>
        <w:tabs>
          <w:tab w:val="left" w:pos="143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достоверными и полными;</w:t>
      </w:r>
    </w:p>
    <w:p w:rsidR="0087082C" w:rsidRPr="0087082C" w:rsidRDefault="0087082C" w:rsidP="0087082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 xml:space="preserve">органа местного самоуправления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1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87082C" w:rsidRPr="0087082C" w:rsidRDefault="0087082C" w:rsidP="0087082C">
      <w:pPr>
        <w:widowControl w:val="0"/>
        <w:numPr>
          <w:ilvl w:val="0"/>
          <w:numId w:val="12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87082C" w:rsidRPr="0087082C" w:rsidRDefault="0087082C" w:rsidP="0087082C">
      <w:pPr>
        <w:widowControl w:val="0"/>
        <w:numPr>
          <w:ilvl w:val="0"/>
          <w:numId w:val="1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</w:t>
      </w:r>
      <w:r w:rsidR="00EA1E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миссия рекомендует руководителю Шапкинского сельсовета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87082C" w:rsidRPr="0087082C" w:rsidRDefault="0087082C" w:rsidP="0087082C">
      <w:pPr>
        <w:widowControl w:val="0"/>
        <w:numPr>
          <w:ilvl w:val="0"/>
          <w:numId w:val="13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87082C" w:rsidRPr="0087082C" w:rsidRDefault="0087082C" w:rsidP="0087082C">
      <w:pPr>
        <w:widowControl w:val="0"/>
        <w:numPr>
          <w:ilvl w:val="0"/>
          <w:numId w:val="13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 итогам рассмотрения вопросов, указанных в подпунктах </w:t>
      </w:r>
      <w:r w:rsidRPr="0087082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shd w:val="clear" w:color="auto" w:fill="FFFFFF"/>
        </w:rPr>
        <w:t xml:space="preserve">1-3,6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87082C" w:rsidRPr="0087082C" w:rsidRDefault="0087082C" w:rsidP="0087082C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87082C" w:rsidRPr="0087082C" w:rsidRDefault="0087082C" w:rsidP="0087082C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заседании комиссии ведется аудиозапись и (или) стенограмма.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В протоколе заседания комиссии указываются;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17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3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повестка заседания комиссии с формулировкой каждого из рассматриваемых на заседании комиссии вопросов;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24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результаты голосования;</w:t>
      </w:r>
    </w:p>
    <w:p w:rsidR="0087082C" w:rsidRPr="0087082C" w:rsidRDefault="0087082C" w:rsidP="0087082C">
      <w:pPr>
        <w:widowControl w:val="0"/>
        <w:numPr>
          <w:ilvl w:val="0"/>
          <w:numId w:val="14"/>
        </w:numPr>
        <w:tabs>
          <w:tab w:val="left" w:pos="1419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решение и обоснование его принятия.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Копии протокола заседания комиссии в течение 7 рабочих дней со дня засе</w:t>
      </w:r>
      <w:r w:rsidR="00EA1E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дания направляются руководителю Шапкинского сельсовета</w:t>
      </w:r>
      <w:r w:rsidRPr="0087082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>,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виде выписок из него в части, касающейся муниципального служащего, - муниципальному служащему, а также по решению комиссии - иным заинтересованным лицам.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3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Лица, указанные в пункте 33 настоящего Положения, рассматривают протокол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7082C" w:rsidRPr="0087082C" w:rsidRDefault="0087082C" w:rsidP="0087082C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3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Копия протокола заседания комиссии или выписка из него, содержащая решение комиссии, принятое в отношении муниципального служащего, приобщается к </w:t>
      </w: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>личному делу муниципального служащего.</w:t>
      </w:r>
    </w:p>
    <w:p w:rsidR="0087082C" w:rsidRPr="0087082C" w:rsidRDefault="0087082C" w:rsidP="0087082C">
      <w:pPr>
        <w:widowControl w:val="0"/>
        <w:numPr>
          <w:ilvl w:val="0"/>
          <w:numId w:val="2"/>
        </w:numPr>
        <w:tabs>
          <w:tab w:val="left" w:pos="1431"/>
        </w:tabs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pacing w:val="5"/>
        </w:rPr>
      </w:pPr>
      <w:r w:rsidRPr="00870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Организационно-техническое и документационное обеспечение дея</w:t>
      </w:r>
      <w:r w:rsidR="00EA1E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тельности комиссий осуществляет Шапкинский сельсовет.</w:t>
      </w:r>
    </w:p>
    <w:p w:rsidR="0087082C" w:rsidRPr="0087082C" w:rsidRDefault="0087082C" w:rsidP="0087082C">
      <w:pPr>
        <w:widowControl w:val="0"/>
        <w:tabs>
          <w:tab w:val="left" w:pos="1422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pacing w:val="5"/>
        </w:rPr>
      </w:pPr>
    </w:p>
    <w:p w:rsidR="0087082C" w:rsidRPr="0087082C" w:rsidRDefault="0087082C" w:rsidP="0087082C">
      <w:pPr>
        <w:widowControl w:val="0"/>
        <w:tabs>
          <w:tab w:val="left" w:pos="1422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pacing w:val="5"/>
        </w:rPr>
      </w:pPr>
    </w:p>
    <w:p w:rsidR="0087082C" w:rsidRPr="0087082C" w:rsidRDefault="0087082C" w:rsidP="0087082C">
      <w:pPr>
        <w:widowControl w:val="0"/>
        <w:tabs>
          <w:tab w:val="left" w:pos="1417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pacing w:val="5"/>
        </w:rPr>
      </w:pPr>
    </w:p>
    <w:p w:rsidR="0087082C" w:rsidRPr="0087082C" w:rsidRDefault="0087082C" w:rsidP="0087082C">
      <w:pPr>
        <w:widowControl w:val="0"/>
        <w:tabs>
          <w:tab w:val="left" w:pos="1431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pacing w:val="5"/>
        </w:rPr>
      </w:pPr>
    </w:p>
    <w:p w:rsidR="0087082C" w:rsidRPr="0087082C" w:rsidRDefault="0087082C" w:rsidP="008708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F132B4" w:rsidRDefault="00F132B4"/>
    <w:sectPr w:rsidR="00F132B4" w:rsidSect="00F50508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B9" w:rsidRDefault="009640B9" w:rsidP="0087082C">
      <w:pPr>
        <w:spacing w:after="0" w:line="240" w:lineRule="auto"/>
      </w:pPr>
      <w:r>
        <w:separator/>
      </w:r>
    </w:p>
  </w:endnote>
  <w:endnote w:type="continuationSeparator" w:id="0">
    <w:p w:rsidR="009640B9" w:rsidRDefault="009640B9" w:rsidP="0087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B9" w:rsidRDefault="009640B9" w:rsidP="0087082C">
      <w:pPr>
        <w:spacing w:after="0" w:line="240" w:lineRule="auto"/>
      </w:pPr>
      <w:r>
        <w:separator/>
      </w:r>
    </w:p>
  </w:footnote>
  <w:footnote w:type="continuationSeparator" w:id="0">
    <w:p w:rsidR="009640B9" w:rsidRDefault="009640B9" w:rsidP="0087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200076"/>
    <w:multiLevelType w:val="multilevel"/>
    <w:tmpl w:val="C2C0E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11716"/>
    <w:multiLevelType w:val="multilevel"/>
    <w:tmpl w:val="C14AD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B53E3"/>
    <w:multiLevelType w:val="multilevel"/>
    <w:tmpl w:val="EF7E7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065D2"/>
    <w:multiLevelType w:val="multilevel"/>
    <w:tmpl w:val="1062C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03AEC"/>
    <w:multiLevelType w:val="multilevel"/>
    <w:tmpl w:val="7C66D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81D5A"/>
    <w:multiLevelType w:val="multilevel"/>
    <w:tmpl w:val="89D6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216A7"/>
    <w:multiLevelType w:val="multilevel"/>
    <w:tmpl w:val="7BF25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82A59"/>
    <w:multiLevelType w:val="multilevel"/>
    <w:tmpl w:val="8A008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16288"/>
    <w:multiLevelType w:val="multilevel"/>
    <w:tmpl w:val="727C7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F06E0"/>
    <w:multiLevelType w:val="multilevel"/>
    <w:tmpl w:val="F304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61357"/>
    <w:multiLevelType w:val="multilevel"/>
    <w:tmpl w:val="5E8A4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8C4D2E"/>
    <w:multiLevelType w:val="multilevel"/>
    <w:tmpl w:val="54A0E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819CC"/>
    <w:multiLevelType w:val="multilevel"/>
    <w:tmpl w:val="98209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B"/>
    <w:rsid w:val="002C7F15"/>
    <w:rsid w:val="002D7EF0"/>
    <w:rsid w:val="00777B0C"/>
    <w:rsid w:val="0087082C"/>
    <w:rsid w:val="009640B9"/>
    <w:rsid w:val="00A3511B"/>
    <w:rsid w:val="00C83FDF"/>
    <w:rsid w:val="00D328EA"/>
    <w:rsid w:val="00D63FF7"/>
    <w:rsid w:val="00EA1E2C"/>
    <w:rsid w:val="00F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336C9-EDDD-4257-B998-01FF55A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0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7082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870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2015-10-12T01:36:00Z</dcterms:created>
  <dcterms:modified xsi:type="dcterms:W3CDTF">2015-10-23T05:14:00Z</dcterms:modified>
</cp:coreProperties>
</file>