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85" w:rsidRPr="00826889" w:rsidRDefault="00F06685" w:rsidP="00F06685">
      <w:pPr>
        <w:jc w:val="center"/>
        <w:rPr>
          <w:b/>
          <w:bCs/>
          <w:sz w:val="28"/>
          <w:szCs w:val="28"/>
        </w:rPr>
      </w:pPr>
      <w:r w:rsidRPr="00512F15">
        <w:rPr>
          <w:rFonts w:ascii="Bookman Old Style" w:hAnsi="Bookman Old Style"/>
          <w:b/>
        </w:rPr>
        <w:t>№</w:t>
      </w:r>
      <w:r>
        <w:rPr>
          <w:rFonts w:ascii="Bookman Old Style" w:hAnsi="Bookman Old Style"/>
          <w:b/>
        </w:rPr>
        <w:t>38</w:t>
      </w:r>
      <w:r w:rsidRPr="00512F15">
        <w:rPr>
          <w:rFonts w:ascii="Bookman Old Style" w:hAnsi="Bookman Old Style"/>
          <w:b/>
        </w:rPr>
        <w:t>(</w:t>
      </w:r>
      <w:proofErr w:type="gramStart"/>
      <w:r>
        <w:rPr>
          <w:rFonts w:ascii="Bookman Old Style" w:hAnsi="Bookman Old Style"/>
          <w:b/>
        </w:rPr>
        <w:t>1025</w:t>
      </w:r>
      <w:r w:rsidRPr="00512F15">
        <w:rPr>
          <w:rFonts w:ascii="Bookman Old Style" w:hAnsi="Bookman Old Style"/>
          <w:b/>
        </w:rPr>
        <w:t>)</w:t>
      </w:r>
      <w:r w:rsidRPr="00512F15">
        <w:rPr>
          <w:rFonts w:ascii="Bookman Old Style" w:hAnsi="Bookman Old Style"/>
          <w:b/>
        </w:rPr>
        <w:tab/>
      </w:r>
      <w:proofErr w:type="gramEnd"/>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t xml:space="preserve"> </w:t>
      </w:r>
      <w:r>
        <w:rPr>
          <w:rFonts w:ascii="Bookman Old Style" w:hAnsi="Bookman Old Style"/>
          <w:b/>
        </w:rPr>
        <w:t xml:space="preserve">                      2 июня</w:t>
      </w:r>
      <w:r>
        <w:rPr>
          <w:rFonts w:ascii="Bookman Old Style" w:hAnsi="Bookman Old Style"/>
          <w:b/>
        </w:rPr>
        <w:t xml:space="preserve"> 2021</w:t>
      </w:r>
      <w:r w:rsidRPr="00512F15">
        <w:rPr>
          <w:rFonts w:ascii="Bookman Old Style" w:hAnsi="Bookman Old Style"/>
          <w:b/>
        </w:rPr>
        <w:t xml:space="preserve"> г.</w:t>
      </w:r>
    </w:p>
    <w:p w:rsidR="00F06685" w:rsidRDefault="00F06685" w:rsidP="00F06685">
      <w:pPr>
        <w:rPr>
          <w:rFonts w:ascii="Bookman Old Style" w:hAnsi="Bookman Old Style"/>
          <w:b/>
        </w:rPr>
      </w:pPr>
      <w:r>
        <w:rPr>
          <w:rFonts w:ascii="Bookman Old Style" w:hAnsi="Bookman Old Style"/>
          <w:b/>
          <w:noProof/>
        </w:rPr>
        <mc:AlternateContent>
          <mc:Choice Requires="wps">
            <w:drawing>
              <wp:inline distT="0" distB="0" distL="0" distR="0" wp14:anchorId="10D9A9DA" wp14:editId="0955D535">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F06685" w:rsidRDefault="00F06685" w:rsidP="00F06685">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10D9A9DA"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F06685" w:rsidRDefault="00F06685" w:rsidP="00F06685">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F06685" w:rsidRDefault="00F06685" w:rsidP="00F06685">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F06685" w:rsidRDefault="00F06685" w:rsidP="00F06685">
      <w:pPr>
        <w:jc w:val="center"/>
        <w:rPr>
          <w:rFonts w:ascii="Bookman Old Style" w:hAnsi="Bookman Old Style"/>
          <w:b/>
        </w:rPr>
      </w:pPr>
      <w:r>
        <w:rPr>
          <w:rFonts w:ascii="Bookman Old Style" w:hAnsi="Bookman Old Style"/>
          <w:b/>
        </w:rPr>
        <w:t>Шапкинского сельсовета</w:t>
      </w:r>
    </w:p>
    <w:p w:rsidR="00F06685" w:rsidRPr="004B188F" w:rsidRDefault="00F06685" w:rsidP="00F06685">
      <w:pPr>
        <w:jc w:val="center"/>
        <w:rPr>
          <w:rFonts w:ascii="Bookman Old Style" w:hAnsi="Bookman Old Style"/>
          <w:b/>
        </w:rPr>
      </w:pPr>
      <w:r>
        <w:rPr>
          <w:noProof/>
        </w:rPr>
        <mc:AlternateContent>
          <mc:Choice Requires="wps">
            <w:drawing>
              <wp:anchor distT="0" distB="0" distL="114300" distR="114300" simplePos="0" relativeHeight="251660288" behindDoc="0" locked="0" layoutInCell="1" allowOverlap="1" wp14:anchorId="3CE110E5" wp14:editId="2151F557">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5F420"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p>
    <w:p w:rsidR="00F06685" w:rsidRDefault="00F06685" w:rsidP="00F06685">
      <w:pPr>
        <w:rPr>
          <w:rFonts w:ascii="Calibri" w:eastAsia="Calibri" w:hAnsi="Calibri"/>
          <w:sz w:val="22"/>
          <w:szCs w:val="22"/>
          <w:lang w:eastAsia="en-US"/>
        </w:rPr>
      </w:pPr>
    </w:p>
    <w:p w:rsidR="00F06685" w:rsidRPr="008E7331" w:rsidRDefault="00F06685" w:rsidP="00F06685">
      <w:pPr>
        <w:shd w:val="clear" w:color="auto" w:fill="FFFFFF"/>
        <w:jc w:val="center"/>
        <w:outlineLvl w:val="1"/>
        <w:rPr>
          <w:sz w:val="42"/>
          <w:szCs w:val="42"/>
        </w:rPr>
      </w:pPr>
      <w:r w:rsidRPr="008E7331">
        <w:rPr>
          <w:sz w:val="42"/>
          <w:szCs w:val="42"/>
        </w:rPr>
        <w:t>Незаконное получение пособия по безработице наказуемо!</w:t>
      </w:r>
    </w:p>
    <w:p w:rsidR="00F06685" w:rsidRDefault="00F06685" w:rsidP="00F06685"/>
    <w:p w:rsidR="00F06685" w:rsidRDefault="00F06685" w:rsidP="00F06685">
      <w:pPr>
        <w:shd w:val="clear" w:color="auto" w:fill="FFFFFF"/>
        <w:ind w:firstLine="708"/>
        <w:jc w:val="both"/>
        <w:rPr>
          <w:sz w:val="26"/>
          <w:szCs w:val="26"/>
        </w:rPr>
      </w:pPr>
      <w:r w:rsidRPr="008E7331">
        <w:rPr>
          <w:sz w:val="26"/>
          <w:szCs w:val="26"/>
        </w:rPr>
        <w:t xml:space="preserve">Уважаемые </w:t>
      </w:r>
      <w:r>
        <w:rPr>
          <w:sz w:val="26"/>
          <w:szCs w:val="26"/>
        </w:rPr>
        <w:t xml:space="preserve">жители Енисейского района! </w:t>
      </w:r>
      <w:r w:rsidRPr="008E7331">
        <w:rPr>
          <w:sz w:val="26"/>
          <w:szCs w:val="26"/>
        </w:rPr>
        <w:t>Напоминаем, что получение пособия по безработице обманным путем влечет за собой привлечение к административной или</w:t>
      </w:r>
      <w:r>
        <w:rPr>
          <w:sz w:val="26"/>
          <w:szCs w:val="26"/>
        </w:rPr>
        <w:t xml:space="preserve"> уголовной ответственности (ст. 159 Уголовного кодекса Российской Федерации «Мошенничество»).</w:t>
      </w:r>
    </w:p>
    <w:p w:rsidR="00F06685" w:rsidRDefault="00F06685" w:rsidP="00F06685">
      <w:pPr>
        <w:shd w:val="clear" w:color="auto" w:fill="FFFFFF"/>
        <w:ind w:firstLine="708"/>
        <w:jc w:val="both"/>
        <w:rPr>
          <w:sz w:val="26"/>
          <w:szCs w:val="26"/>
        </w:rPr>
      </w:pPr>
      <w:r>
        <w:rPr>
          <w:sz w:val="26"/>
          <w:szCs w:val="26"/>
        </w:rPr>
        <w:t>В соответствии со статьёй</w:t>
      </w:r>
      <w:r w:rsidRPr="008E7331">
        <w:rPr>
          <w:sz w:val="26"/>
          <w:szCs w:val="26"/>
        </w:rPr>
        <w:t xml:space="preserve"> 28 Закона Российской Федерации от 19.04.1991 № 1032-1 «О занятости населения в Российской Федерации» </w:t>
      </w:r>
      <w:r>
        <w:rPr>
          <w:sz w:val="26"/>
          <w:szCs w:val="26"/>
        </w:rPr>
        <w:t xml:space="preserve">(далее – Закона) </w:t>
      </w:r>
      <w:r w:rsidRPr="008E7331">
        <w:rPr>
          <w:sz w:val="26"/>
          <w:szCs w:val="26"/>
        </w:rPr>
        <w:t xml:space="preserve">государство гарантирует безработным гражданам выплату </w:t>
      </w:r>
      <w:r>
        <w:rPr>
          <w:sz w:val="26"/>
          <w:szCs w:val="26"/>
        </w:rPr>
        <w:t>пособий по безработице в период:</w:t>
      </w:r>
    </w:p>
    <w:p w:rsidR="00F06685" w:rsidRDefault="00F06685" w:rsidP="00F06685">
      <w:pPr>
        <w:shd w:val="clear" w:color="auto" w:fill="FFFFFF"/>
        <w:ind w:firstLine="708"/>
        <w:jc w:val="both"/>
        <w:rPr>
          <w:sz w:val="26"/>
          <w:szCs w:val="26"/>
        </w:rPr>
      </w:pPr>
      <w:r>
        <w:rPr>
          <w:sz w:val="26"/>
          <w:szCs w:val="26"/>
        </w:rPr>
        <w:t>-поиска работы, в том числе в период временной нетрудоспособности безработного;</w:t>
      </w:r>
    </w:p>
    <w:p w:rsidR="00F06685" w:rsidRDefault="00F06685" w:rsidP="00F06685">
      <w:pPr>
        <w:shd w:val="clear" w:color="auto" w:fill="FFFFFF"/>
        <w:ind w:firstLine="708"/>
        <w:jc w:val="both"/>
        <w:rPr>
          <w:sz w:val="26"/>
          <w:szCs w:val="26"/>
        </w:rPr>
      </w:pPr>
      <w:r>
        <w:rPr>
          <w:sz w:val="26"/>
          <w:szCs w:val="26"/>
        </w:rPr>
        <w:t>-выплату стипендии в период прохождения обучения по направлению органов службы занятости;</w:t>
      </w:r>
    </w:p>
    <w:p w:rsidR="00F06685" w:rsidRDefault="00F06685" w:rsidP="00F06685">
      <w:pPr>
        <w:shd w:val="clear" w:color="auto" w:fill="FFFFFF"/>
        <w:ind w:firstLine="708"/>
        <w:jc w:val="both"/>
        <w:rPr>
          <w:sz w:val="26"/>
          <w:szCs w:val="26"/>
        </w:rPr>
      </w:pPr>
      <w:r>
        <w:rPr>
          <w:sz w:val="26"/>
          <w:szCs w:val="26"/>
        </w:rPr>
        <w:t>-участие в оплачиваемых общественных работах</w:t>
      </w:r>
    </w:p>
    <w:p w:rsidR="00F06685" w:rsidRDefault="00F06685" w:rsidP="00F06685">
      <w:pPr>
        <w:jc w:val="both"/>
        <w:rPr>
          <w:sz w:val="26"/>
          <w:szCs w:val="26"/>
        </w:rPr>
      </w:pPr>
      <w:r>
        <w:tab/>
      </w:r>
      <w:r w:rsidRPr="008E7331">
        <w:rPr>
          <w:sz w:val="26"/>
          <w:szCs w:val="26"/>
        </w:rPr>
        <w:t>Большинство граждан, получающих пособие по безработице, как правило, добросовестно пользуются предоставленными им правами и выполняют свои обязанности. Однако в практике работы службы занятости нередки случаи предоставления гражданами недостоверных сведений о себе, сокрытия факта трудоустройства или других обстоятельств, влияющих на размер, продолжительность выплаты пособия по безработице или возможность его назначения.</w:t>
      </w:r>
    </w:p>
    <w:p w:rsidR="00F06685" w:rsidRDefault="00F06685" w:rsidP="00F06685">
      <w:pPr>
        <w:jc w:val="both"/>
        <w:rPr>
          <w:sz w:val="26"/>
          <w:szCs w:val="26"/>
        </w:rPr>
      </w:pPr>
      <w:r>
        <w:tab/>
      </w:r>
      <w:r>
        <w:rPr>
          <w:sz w:val="26"/>
          <w:szCs w:val="26"/>
        </w:rPr>
        <w:t>К основным случаям получения пособия по безработице обманным путем относится:</w:t>
      </w:r>
    </w:p>
    <w:p w:rsidR="00F06685" w:rsidRDefault="00F06685" w:rsidP="00F06685">
      <w:pPr>
        <w:jc w:val="both"/>
        <w:rPr>
          <w:sz w:val="26"/>
          <w:szCs w:val="26"/>
        </w:rPr>
      </w:pPr>
      <w:r>
        <w:rPr>
          <w:sz w:val="26"/>
          <w:szCs w:val="26"/>
        </w:rPr>
        <w:tab/>
        <w:t>-</w:t>
      </w:r>
      <w:r w:rsidRPr="00D94134">
        <w:rPr>
          <w:sz w:val="26"/>
          <w:szCs w:val="26"/>
        </w:rPr>
        <w:t xml:space="preserve"> </w:t>
      </w:r>
      <w:r w:rsidRPr="008E7331">
        <w:rPr>
          <w:sz w:val="26"/>
          <w:szCs w:val="26"/>
        </w:rPr>
        <w:t>сокрытие гражданином факта занятости при постановке на учёт в качестве безработного либо в период получения пособия по безработице;</w:t>
      </w:r>
      <w:r>
        <w:rPr>
          <w:sz w:val="26"/>
          <w:szCs w:val="26"/>
        </w:rPr>
        <w:t xml:space="preserve"> </w:t>
      </w:r>
    </w:p>
    <w:p w:rsidR="00F06685" w:rsidRDefault="00F06685" w:rsidP="00F06685">
      <w:pPr>
        <w:jc w:val="both"/>
        <w:rPr>
          <w:sz w:val="26"/>
          <w:szCs w:val="26"/>
        </w:rPr>
      </w:pPr>
      <w:r>
        <w:rPr>
          <w:sz w:val="26"/>
          <w:szCs w:val="26"/>
        </w:rPr>
        <w:tab/>
        <w:t>- предоставление поддельных документов (трудовой книжки с поддельными записями; документов, оправдывающих неявку в установленный срок на прохождение очередной перерегистрации);</w:t>
      </w:r>
    </w:p>
    <w:p w:rsidR="00F06685" w:rsidRDefault="00F06685" w:rsidP="00F06685">
      <w:pPr>
        <w:jc w:val="both"/>
        <w:rPr>
          <w:sz w:val="26"/>
          <w:szCs w:val="26"/>
        </w:rPr>
      </w:pPr>
      <w:r>
        <w:rPr>
          <w:sz w:val="26"/>
          <w:szCs w:val="26"/>
        </w:rPr>
        <w:tab/>
        <w:t xml:space="preserve">- сокрытие факта назначения пенсии, обучения по очной форме в различных учебных </w:t>
      </w:r>
      <w:proofErr w:type="gramStart"/>
      <w:r>
        <w:rPr>
          <w:sz w:val="26"/>
          <w:szCs w:val="26"/>
        </w:rPr>
        <w:t>заведениях  и</w:t>
      </w:r>
      <w:proofErr w:type="gramEnd"/>
      <w:r>
        <w:rPr>
          <w:sz w:val="26"/>
          <w:szCs w:val="26"/>
        </w:rPr>
        <w:t xml:space="preserve"> других обстоятельств, которые влияют на возможность получения пособия по безработице.</w:t>
      </w:r>
    </w:p>
    <w:p w:rsidR="00F06685" w:rsidRDefault="00F06685" w:rsidP="00F06685">
      <w:pPr>
        <w:jc w:val="both"/>
        <w:rPr>
          <w:sz w:val="26"/>
          <w:szCs w:val="26"/>
        </w:rPr>
      </w:pPr>
      <w:r>
        <w:rPr>
          <w:sz w:val="26"/>
          <w:szCs w:val="26"/>
        </w:rPr>
        <w:tab/>
        <w:t>В соответствии со статьёй 2 и п.3 статьи 3 Закона не могут быть признаны безработными, и соответственно, не имеют право на получение пособия по безработице следующие категории граждан:</w:t>
      </w:r>
    </w:p>
    <w:p w:rsidR="00F06685" w:rsidRDefault="00F06685" w:rsidP="00F06685">
      <w:pPr>
        <w:jc w:val="both"/>
        <w:rPr>
          <w:sz w:val="26"/>
          <w:szCs w:val="26"/>
        </w:rPr>
      </w:pPr>
      <w:r>
        <w:rPr>
          <w:sz w:val="26"/>
          <w:szCs w:val="26"/>
        </w:rPr>
        <w:lastRenderedPageBreak/>
        <w:tab/>
        <w:t>1. не достигшие 16-летнего возраста;</w:t>
      </w:r>
    </w:p>
    <w:p w:rsidR="00F06685" w:rsidRDefault="00F06685" w:rsidP="00F06685">
      <w:pPr>
        <w:jc w:val="both"/>
        <w:rPr>
          <w:sz w:val="26"/>
          <w:szCs w:val="26"/>
        </w:rPr>
      </w:pPr>
      <w:r>
        <w:rPr>
          <w:sz w:val="26"/>
          <w:szCs w:val="26"/>
        </w:rPr>
        <w:tab/>
        <w:t>2.</w:t>
      </w:r>
      <w:r w:rsidRPr="004A3294">
        <w:rPr>
          <w:sz w:val="26"/>
          <w:szCs w:val="26"/>
        </w:rPr>
        <w:t xml:space="preserve"> </w:t>
      </w:r>
      <w:r w:rsidRPr="008E7331">
        <w:rPr>
          <w:sz w:val="26"/>
          <w:szCs w:val="26"/>
        </w:rPr>
        <w:t>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w:t>
      </w:r>
    </w:p>
    <w:p w:rsidR="00F06685" w:rsidRDefault="00F06685" w:rsidP="00F06685">
      <w:pPr>
        <w:jc w:val="both"/>
        <w:rPr>
          <w:sz w:val="26"/>
          <w:szCs w:val="26"/>
        </w:rPr>
      </w:pPr>
      <w:r>
        <w:rPr>
          <w:sz w:val="26"/>
          <w:szCs w:val="26"/>
        </w:rPr>
        <w:tab/>
        <w:t xml:space="preserve">3.зарегистрированные в установленном порядке в качестве индивидуальных предпринимателей, а </w:t>
      </w:r>
      <w:proofErr w:type="gramStart"/>
      <w:r>
        <w:rPr>
          <w:sz w:val="26"/>
          <w:szCs w:val="26"/>
        </w:rPr>
        <w:t>также  нотариусы</w:t>
      </w:r>
      <w:proofErr w:type="gramEnd"/>
      <w:r>
        <w:rPr>
          <w:sz w:val="26"/>
          <w:szCs w:val="26"/>
        </w:rPr>
        <w:t>,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w:t>
      </w:r>
    </w:p>
    <w:p w:rsidR="00F06685" w:rsidRDefault="00F06685" w:rsidP="00F06685">
      <w:pPr>
        <w:jc w:val="both"/>
        <w:rPr>
          <w:sz w:val="26"/>
          <w:szCs w:val="26"/>
        </w:rPr>
      </w:pPr>
      <w:r>
        <w:rPr>
          <w:sz w:val="26"/>
          <w:szCs w:val="26"/>
        </w:rPr>
        <w:tab/>
        <w:t xml:space="preserve">4. </w:t>
      </w:r>
      <w:r w:rsidRPr="008E7331">
        <w:rPr>
          <w:sz w:val="26"/>
          <w:szCs w:val="26"/>
        </w:rPr>
        <w:t>занятые в подсобных промыслах и реализующие продукцию по договорам;</w:t>
      </w:r>
    </w:p>
    <w:p w:rsidR="00F06685" w:rsidRDefault="00F06685" w:rsidP="00F06685">
      <w:pPr>
        <w:jc w:val="both"/>
        <w:rPr>
          <w:sz w:val="26"/>
          <w:szCs w:val="26"/>
        </w:rPr>
      </w:pPr>
      <w:r>
        <w:rPr>
          <w:sz w:val="26"/>
          <w:szCs w:val="26"/>
        </w:rPr>
        <w:tab/>
        <w:t>5.</w:t>
      </w:r>
      <w:r w:rsidRPr="00A07D5D">
        <w:rPr>
          <w:sz w:val="26"/>
          <w:szCs w:val="26"/>
        </w:rPr>
        <w:t xml:space="preserve"> </w:t>
      </w:r>
      <w:r w:rsidRPr="008E7331">
        <w:rPr>
          <w:sz w:val="26"/>
          <w:szCs w:val="26"/>
        </w:rPr>
        <w:t>выполняющие работы по договорам гражданско-правового характера, предметами которых являются выполнение работ и оказа</w:t>
      </w:r>
      <w:r>
        <w:rPr>
          <w:sz w:val="26"/>
          <w:szCs w:val="26"/>
        </w:rPr>
        <w:t xml:space="preserve">ние услуг, авторским договорам, </w:t>
      </w:r>
      <w:r w:rsidRPr="008E7331">
        <w:rPr>
          <w:sz w:val="26"/>
          <w:szCs w:val="26"/>
        </w:rPr>
        <w:t>а также являющиеся членами производственных кооперативов (артелей);</w:t>
      </w:r>
    </w:p>
    <w:p w:rsidR="00F06685" w:rsidRDefault="00F06685" w:rsidP="00F06685">
      <w:pPr>
        <w:jc w:val="both"/>
        <w:rPr>
          <w:sz w:val="26"/>
          <w:szCs w:val="26"/>
        </w:rPr>
      </w:pPr>
      <w:r>
        <w:rPr>
          <w:sz w:val="26"/>
          <w:szCs w:val="26"/>
        </w:rPr>
        <w:tab/>
        <w:t>6.</w:t>
      </w:r>
      <w:r w:rsidRPr="00A07D5D">
        <w:rPr>
          <w:sz w:val="26"/>
          <w:szCs w:val="26"/>
        </w:rPr>
        <w:t xml:space="preserve"> </w:t>
      </w:r>
      <w:r w:rsidRPr="008E7331">
        <w:rPr>
          <w:sz w:val="26"/>
          <w:szCs w:val="26"/>
        </w:rPr>
        <w:t>избранные, назначенные или утвержденные на оплачиваемую должность</w:t>
      </w:r>
      <w:r>
        <w:rPr>
          <w:sz w:val="26"/>
          <w:szCs w:val="26"/>
        </w:rPr>
        <w:t>;</w:t>
      </w:r>
    </w:p>
    <w:p w:rsidR="00F06685" w:rsidRDefault="00F06685" w:rsidP="00F06685">
      <w:pPr>
        <w:pStyle w:val="a4"/>
        <w:jc w:val="both"/>
        <w:rPr>
          <w:rFonts w:ascii="Times New Roman" w:hAnsi="Times New Roman" w:cs="Times New Roman"/>
          <w:sz w:val="26"/>
          <w:szCs w:val="26"/>
          <w:lang w:eastAsia="ru-RU"/>
        </w:rPr>
      </w:pPr>
      <w:r>
        <w:rPr>
          <w:lang w:eastAsia="ru-RU"/>
        </w:rPr>
        <w:tab/>
      </w:r>
      <w:r>
        <w:rPr>
          <w:rFonts w:ascii="Times New Roman" w:hAnsi="Times New Roman" w:cs="Times New Roman"/>
          <w:sz w:val="26"/>
          <w:szCs w:val="26"/>
          <w:lang w:eastAsia="ru-RU"/>
        </w:rPr>
        <w:t>7</w:t>
      </w:r>
      <w:r w:rsidRPr="00D579A2">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F06685" w:rsidRDefault="00F06685" w:rsidP="00F06685">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ab/>
        <w:t>8.обучающиеся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w:t>
      </w:r>
    </w:p>
    <w:p w:rsidR="00F06685" w:rsidRDefault="00F06685" w:rsidP="00F06685">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ab/>
        <w:t>9.</w:t>
      </w:r>
      <w:r w:rsidRPr="0030442C">
        <w:rPr>
          <w:rFonts w:ascii="Times New Roman" w:eastAsia="Times New Roman" w:hAnsi="Times New Roman" w:cs="Times New Roman"/>
          <w:sz w:val="26"/>
          <w:szCs w:val="26"/>
          <w:lang w:eastAsia="ru-RU"/>
        </w:rPr>
        <w:t xml:space="preserve"> </w:t>
      </w:r>
      <w:r w:rsidRPr="0030442C">
        <w:rPr>
          <w:rFonts w:ascii="Times New Roman" w:hAnsi="Times New Roman" w:cs="Times New Roman"/>
          <w:sz w:val="26"/>
          <w:szCs w:val="26"/>
          <w:lang w:eastAsia="ru-RU"/>
        </w:rP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F06685" w:rsidRDefault="00F06685" w:rsidP="00F06685">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ab/>
        <w:t>10.</w:t>
      </w:r>
      <w:r w:rsidRPr="0030442C">
        <w:rPr>
          <w:rFonts w:ascii="Times New Roman" w:eastAsia="Times New Roman" w:hAnsi="Times New Roman" w:cs="Times New Roman"/>
          <w:sz w:val="26"/>
          <w:szCs w:val="26"/>
          <w:lang w:eastAsia="ru-RU"/>
        </w:rPr>
        <w:t xml:space="preserve"> </w:t>
      </w:r>
      <w:r w:rsidRPr="0030442C">
        <w:rPr>
          <w:rFonts w:ascii="Times New Roman" w:hAnsi="Times New Roman" w:cs="Times New Roman"/>
          <w:sz w:val="26"/>
          <w:szCs w:val="26"/>
          <w:lang w:eastAsia="ru-RU"/>
        </w:rPr>
        <w:t>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F06685" w:rsidRDefault="00F06685" w:rsidP="00F06685">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ab/>
        <w:t xml:space="preserve">11. </w:t>
      </w:r>
      <w:r w:rsidRPr="00A0117B">
        <w:rPr>
          <w:rFonts w:ascii="Times New Roman" w:hAnsi="Times New Roman" w:cs="Times New Roman"/>
          <w:sz w:val="26"/>
          <w:szCs w:val="26"/>
          <w:lang w:eastAsia="ru-RU"/>
        </w:rPr>
        <w:t>являющиеся членами крестьянского (фермерского) хозяйства;</w:t>
      </w:r>
    </w:p>
    <w:p w:rsidR="00F06685" w:rsidRDefault="00F06685" w:rsidP="00F06685">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ab/>
        <w:t>12.</w:t>
      </w:r>
      <w:r w:rsidRPr="004B4F43">
        <w:rPr>
          <w:rFonts w:ascii="Times New Roman" w:eastAsia="Times New Roman" w:hAnsi="Times New Roman" w:cs="Times New Roman"/>
          <w:sz w:val="26"/>
          <w:szCs w:val="26"/>
          <w:lang w:eastAsia="ru-RU"/>
        </w:rPr>
        <w:t xml:space="preserve"> </w:t>
      </w:r>
      <w:r w:rsidRPr="004B4F43">
        <w:rPr>
          <w:rFonts w:ascii="Times New Roman" w:hAnsi="Times New Roman" w:cs="Times New Roman"/>
          <w:sz w:val="26"/>
          <w:szCs w:val="26"/>
          <w:lang w:eastAsia="ru-RU"/>
        </w:rPr>
        <w:t>являющиеся получателями трудовой пенсии по старости (части трудовой пенсии по старости), в том числе досрочной, либо пе</w:t>
      </w:r>
      <w:r>
        <w:rPr>
          <w:rFonts w:ascii="Times New Roman" w:hAnsi="Times New Roman" w:cs="Times New Roman"/>
          <w:sz w:val="26"/>
          <w:szCs w:val="26"/>
          <w:lang w:eastAsia="ru-RU"/>
        </w:rPr>
        <w:t xml:space="preserve">нсии по старости или за выслугу </w:t>
      </w:r>
      <w:r w:rsidRPr="004B4F43">
        <w:rPr>
          <w:rFonts w:ascii="Times New Roman" w:hAnsi="Times New Roman" w:cs="Times New Roman"/>
          <w:sz w:val="26"/>
          <w:szCs w:val="26"/>
          <w:lang w:eastAsia="ru-RU"/>
        </w:rPr>
        <w:t>лет по государственному пенсионному обеспечению;</w:t>
      </w:r>
    </w:p>
    <w:p w:rsidR="00F06685" w:rsidRDefault="00F06685" w:rsidP="00F06685">
      <w:pPr>
        <w:pStyle w:val="a4"/>
        <w:jc w:val="both"/>
        <w:rPr>
          <w:rFonts w:ascii="Times New Roman" w:hAnsi="Times New Roman" w:cs="Times New Roman"/>
          <w:sz w:val="26"/>
          <w:szCs w:val="26"/>
          <w:lang w:eastAsia="ru-RU"/>
        </w:rPr>
      </w:pPr>
      <w:r>
        <w:rPr>
          <w:rFonts w:ascii="Times New Roman" w:hAnsi="Times New Roman" w:cs="Times New Roman"/>
          <w:sz w:val="26"/>
          <w:szCs w:val="26"/>
          <w:lang w:eastAsia="ru-RU"/>
        </w:rPr>
        <w:tab/>
        <w:t>13.</w:t>
      </w:r>
      <w:r w:rsidRPr="004B4F43">
        <w:rPr>
          <w:rFonts w:ascii="Times New Roman" w:hAnsi="Times New Roman" w:cs="Times New Roman"/>
          <w:sz w:val="26"/>
          <w:szCs w:val="26"/>
          <w:lang w:eastAsia="ru-RU"/>
        </w:rPr>
        <w:t>осужденные решением суда к исправительным работам.</w:t>
      </w:r>
    </w:p>
    <w:p w:rsidR="00F06685" w:rsidRDefault="00F06685" w:rsidP="00F06685">
      <w:pPr>
        <w:pStyle w:val="a4"/>
        <w:jc w:val="both"/>
        <w:rPr>
          <w:rFonts w:ascii="Times New Roman" w:hAnsi="Times New Roman" w:cs="Times New Roman"/>
          <w:sz w:val="26"/>
          <w:szCs w:val="26"/>
          <w:lang w:eastAsia="ru-RU"/>
        </w:rPr>
      </w:pPr>
      <w:r w:rsidRPr="004B4F43">
        <w:rPr>
          <w:rFonts w:ascii="Times New Roman" w:hAnsi="Times New Roman" w:cs="Times New Roman"/>
          <w:sz w:val="26"/>
          <w:szCs w:val="26"/>
          <w:lang w:eastAsia="ru-RU"/>
        </w:rPr>
        <w:br/>
      </w:r>
      <w:r>
        <w:rPr>
          <w:rFonts w:ascii="Times New Roman" w:hAnsi="Times New Roman" w:cs="Times New Roman"/>
          <w:sz w:val="26"/>
          <w:szCs w:val="26"/>
          <w:lang w:eastAsia="ru-RU"/>
        </w:rPr>
        <w:tab/>
        <w:t xml:space="preserve">Следует отметить, что обнаружение фактов незаконного получения пособия по безработице и злоупотребления официальным статусом </w:t>
      </w:r>
      <w:proofErr w:type="gramStart"/>
      <w:r>
        <w:rPr>
          <w:rFonts w:ascii="Times New Roman" w:hAnsi="Times New Roman" w:cs="Times New Roman"/>
          <w:sz w:val="26"/>
          <w:szCs w:val="26"/>
          <w:lang w:eastAsia="ru-RU"/>
        </w:rPr>
        <w:t>безработного  может</w:t>
      </w:r>
      <w:proofErr w:type="gramEnd"/>
      <w:r>
        <w:rPr>
          <w:rFonts w:ascii="Times New Roman" w:hAnsi="Times New Roman" w:cs="Times New Roman"/>
          <w:sz w:val="26"/>
          <w:szCs w:val="26"/>
          <w:lang w:eastAsia="ru-RU"/>
        </w:rPr>
        <w:t xml:space="preserve"> происходить на любых этапах постановки на учет, а также в течение всего периода безработицы.</w:t>
      </w:r>
    </w:p>
    <w:p w:rsidR="00F06685" w:rsidRDefault="00F06685" w:rsidP="00F06685">
      <w:pPr>
        <w:pStyle w:val="a4"/>
        <w:ind w:firstLine="708"/>
        <w:jc w:val="both"/>
        <w:rPr>
          <w:rFonts w:ascii="Times New Roman" w:hAnsi="Times New Roman" w:cs="Times New Roman"/>
          <w:sz w:val="26"/>
          <w:szCs w:val="26"/>
          <w:lang w:eastAsia="ru-RU"/>
        </w:rPr>
      </w:pPr>
      <w:r w:rsidRPr="00B517A7">
        <w:rPr>
          <w:rFonts w:ascii="Times New Roman" w:hAnsi="Times New Roman" w:cs="Times New Roman"/>
          <w:sz w:val="26"/>
          <w:szCs w:val="26"/>
          <w:lang w:eastAsia="ru-RU"/>
        </w:rPr>
        <w:lastRenderedPageBreak/>
        <w:t>Получение социальных выплат незаконным способом, сокрытие факта занятости, представление подложных документов и недостоверной информации влечет:</w:t>
      </w:r>
    </w:p>
    <w:p w:rsidR="00F06685" w:rsidRDefault="00F06685" w:rsidP="00F06685">
      <w:pPr>
        <w:pStyle w:val="a4"/>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1</w:t>
      </w:r>
      <w:r w:rsidRPr="00F45579">
        <w:rPr>
          <w:rFonts w:ascii="Times New Roman" w:hAnsi="Times New Roman" w:cs="Times New Roman"/>
          <w:b/>
          <w:sz w:val="26"/>
          <w:szCs w:val="26"/>
          <w:lang w:eastAsia="ru-RU"/>
        </w:rPr>
        <w:t>.</w:t>
      </w:r>
      <w:r w:rsidRPr="00F45579">
        <w:rPr>
          <w:rFonts w:ascii="Times New Roman" w:eastAsia="Times New Roman" w:hAnsi="Times New Roman" w:cs="Times New Roman"/>
          <w:b/>
          <w:sz w:val="26"/>
          <w:szCs w:val="26"/>
          <w:lang w:eastAsia="ru-RU"/>
        </w:rPr>
        <w:t xml:space="preserve"> </w:t>
      </w:r>
      <w:r w:rsidRPr="00F45579">
        <w:rPr>
          <w:rFonts w:ascii="Times New Roman" w:hAnsi="Times New Roman" w:cs="Times New Roman"/>
          <w:b/>
          <w:sz w:val="26"/>
          <w:szCs w:val="26"/>
          <w:lang w:eastAsia="ru-RU"/>
        </w:rPr>
        <w:t>Уголовную ответственность</w:t>
      </w:r>
      <w:r w:rsidRPr="00B517A7">
        <w:rPr>
          <w:rFonts w:ascii="Times New Roman" w:hAnsi="Times New Roman" w:cs="Times New Roman"/>
          <w:sz w:val="26"/>
          <w:szCs w:val="26"/>
          <w:lang w:eastAsia="ru-RU"/>
        </w:rPr>
        <w:t xml:space="preserve"> (статья 159.2 Уголовного кодекса РФ «Мошенничество при получении выплат»).</w:t>
      </w:r>
    </w:p>
    <w:p w:rsidR="00F06685" w:rsidRDefault="00F06685" w:rsidP="00F06685">
      <w:pPr>
        <w:pStyle w:val="a4"/>
        <w:ind w:firstLine="708"/>
        <w:jc w:val="both"/>
        <w:rPr>
          <w:rFonts w:ascii="Times New Roman" w:hAnsi="Times New Roman" w:cs="Times New Roman"/>
          <w:sz w:val="26"/>
          <w:szCs w:val="26"/>
          <w:lang w:eastAsia="ru-RU"/>
        </w:rPr>
      </w:pPr>
      <w:r w:rsidRPr="00B517A7">
        <w:rPr>
          <w:rFonts w:ascii="Times New Roman" w:hAnsi="Times New Roman" w:cs="Times New Roman"/>
          <w:sz w:val="26"/>
          <w:szCs w:val="26"/>
          <w:lang w:eastAsia="ru-RU"/>
        </w:rPr>
        <w:t>Мошенничество проявляется в обмане либо злоупотреблении доверием работников службы занятости путем сокрытия определенных фактов (трудоустройство, назначение пенсии, наличие свидетельства о регистрации в качестве индивидуального предпринимателя) или представления органам службы занятости информации, не с</w:t>
      </w:r>
      <w:r>
        <w:rPr>
          <w:rFonts w:ascii="Times New Roman" w:hAnsi="Times New Roman" w:cs="Times New Roman"/>
          <w:sz w:val="26"/>
          <w:szCs w:val="26"/>
          <w:lang w:eastAsia="ru-RU"/>
        </w:rPr>
        <w:t>оответствующей действительности.</w:t>
      </w:r>
    </w:p>
    <w:p w:rsidR="00F06685" w:rsidRPr="00CF6B16" w:rsidRDefault="00F06685" w:rsidP="00F06685">
      <w:pPr>
        <w:pStyle w:val="a4"/>
        <w:ind w:firstLine="708"/>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Влечет наложение штрафа</w:t>
      </w:r>
      <w:r w:rsidRPr="00CF6B16">
        <w:rPr>
          <w:rFonts w:ascii="Times New Roman" w:hAnsi="Times New Roman" w:cs="Times New Roman"/>
          <w:bCs/>
          <w:sz w:val="26"/>
          <w:szCs w:val="26"/>
          <w:lang w:eastAsia="ru-RU"/>
        </w:rPr>
        <w:t xml:space="preserve"> в размере до ста двадцати тысяч рублей или в размере заработной платы или </w:t>
      </w:r>
      <w:bookmarkStart w:id="0" w:name="_GoBack"/>
      <w:bookmarkEnd w:id="0"/>
      <w:r w:rsidRPr="00CF6B16">
        <w:rPr>
          <w:rFonts w:ascii="Times New Roman" w:hAnsi="Times New Roman" w:cs="Times New Roman"/>
          <w:bCs/>
          <w:sz w:val="26"/>
          <w:szCs w:val="26"/>
          <w:lang w:eastAsia="ru-RU"/>
        </w:rPr>
        <w:t>иного дохода,</w:t>
      </w:r>
      <w:r w:rsidRPr="00CF6B16">
        <w:rPr>
          <w:rFonts w:ascii="Times New Roman" w:hAnsi="Times New Roman" w:cs="Times New Roman"/>
          <w:bCs/>
          <w:sz w:val="26"/>
          <w:szCs w:val="26"/>
          <w:lang w:eastAsia="ru-RU"/>
        </w:rPr>
        <w:t xml:space="preserve"> осужденного за период до</w:t>
      </w:r>
      <w:r>
        <w:rPr>
          <w:rFonts w:ascii="Times New Roman" w:hAnsi="Times New Roman" w:cs="Times New Roman"/>
          <w:bCs/>
          <w:sz w:val="26"/>
          <w:szCs w:val="26"/>
          <w:lang w:eastAsia="ru-RU"/>
        </w:rPr>
        <w:t xml:space="preserve"> одного года, либо обязательные работы</w:t>
      </w:r>
      <w:r w:rsidRPr="00CF6B16">
        <w:rPr>
          <w:rFonts w:ascii="Times New Roman" w:hAnsi="Times New Roman" w:cs="Times New Roman"/>
          <w:bCs/>
          <w:sz w:val="26"/>
          <w:szCs w:val="26"/>
          <w:lang w:eastAsia="ru-RU"/>
        </w:rPr>
        <w:t xml:space="preserve"> на срок до трехсот шестидесяти часов, либо исправительны</w:t>
      </w:r>
      <w:r>
        <w:rPr>
          <w:rFonts w:ascii="Times New Roman" w:hAnsi="Times New Roman" w:cs="Times New Roman"/>
          <w:bCs/>
          <w:sz w:val="26"/>
          <w:szCs w:val="26"/>
          <w:lang w:eastAsia="ru-RU"/>
        </w:rPr>
        <w:t>е работы</w:t>
      </w:r>
      <w:r w:rsidRPr="00CF6B16">
        <w:rPr>
          <w:rFonts w:ascii="Times New Roman" w:hAnsi="Times New Roman" w:cs="Times New Roman"/>
          <w:bCs/>
          <w:sz w:val="26"/>
          <w:szCs w:val="26"/>
          <w:lang w:eastAsia="ru-RU"/>
        </w:rPr>
        <w:t xml:space="preserve"> на срок д</w:t>
      </w:r>
      <w:r>
        <w:rPr>
          <w:rFonts w:ascii="Times New Roman" w:hAnsi="Times New Roman" w:cs="Times New Roman"/>
          <w:bCs/>
          <w:sz w:val="26"/>
          <w:szCs w:val="26"/>
          <w:lang w:eastAsia="ru-RU"/>
        </w:rPr>
        <w:t>о одного года, либо ограничение</w:t>
      </w:r>
      <w:r w:rsidRPr="00CF6B16">
        <w:rPr>
          <w:rFonts w:ascii="Times New Roman" w:hAnsi="Times New Roman" w:cs="Times New Roman"/>
          <w:bCs/>
          <w:sz w:val="26"/>
          <w:szCs w:val="26"/>
          <w:lang w:eastAsia="ru-RU"/>
        </w:rPr>
        <w:t xml:space="preserve"> свободы на срок до двух лет, либо принудительны</w:t>
      </w:r>
      <w:r>
        <w:rPr>
          <w:rFonts w:ascii="Times New Roman" w:hAnsi="Times New Roman" w:cs="Times New Roman"/>
          <w:bCs/>
          <w:sz w:val="26"/>
          <w:szCs w:val="26"/>
          <w:lang w:eastAsia="ru-RU"/>
        </w:rPr>
        <w:t>е работы</w:t>
      </w:r>
      <w:r w:rsidRPr="00CF6B16">
        <w:rPr>
          <w:rFonts w:ascii="Times New Roman" w:hAnsi="Times New Roman" w:cs="Times New Roman"/>
          <w:bCs/>
          <w:sz w:val="26"/>
          <w:szCs w:val="26"/>
          <w:lang w:eastAsia="ru-RU"/>
        </w:rPr>
        <w:t xml:space="preserve"> н</w:t>
      </w:r>
      <w:r>
        <w:rPr>
          <w:rFonts w:ascii="Times New Roman" w:hAnsi="Times New Roman" w:cs="Times New Roman"/>
          <w:bCs/>
          <w:sz w:val="26"/>
          <w:szCs w:val="26"/>
          <w:lang w:eastAsia="ru-RU"/>
        </w:rPr>
        <w:t>а срок до двух лет, либо арест</w:t>
      </w:r>
      <w:r w:rsidRPr="00CF6B16">
        <w:rPr>
          <w:rFonts w:ascii="Times New Roman" w:hAnsi="Times New Roman" w:cs="Times New Roman"/>
          <w:bCs/>
          <w:sz w:val="26"/>
          <w:szCs w:val="26"/>
          <w:lang w:eastAsia="ru-RU"/>
        </w:rPr>
        <w:t xml:space="preserve"> на срок до четырех месяцев.</w:t>
      </w:r>
    </w:p>
    <w:p w:rsidR="00F06685" w:rsidRDefault="00F06685" w:rsidP="00F06685">
      <w:pPr>
        <w:pStyle w:val="a4"/>
        <w:ind w:firstLine="708"/>
        <w:jc w:val="both"/>
        <w:rPr>
          <w:rFonts w:ascii="Times New Roman" w:hAnsi="Times New Roman" w:cs="Times New Roman"/>
          <w:sz w:val="26"/>
          <w:szCs w:val="26"/>
          <w:lang w:eastAsia="ru-RU"/>
        </w:rPr>
      </w:pPr>
    </w:p>
    <w:p w:rsidR="00F06685" w:rsidRPr="007104CA" w:rsidRDefault="00F06685" w:rsidP="00F06685">
      <w:pPr>
        <w:pStyle w:val="a4"/>
        <w:ind w:firstLine="708"/>
        <w:jc w:val="both"/>
        <w:rPr>
          <w:rFonts w:ascii="Times New Roman" w:hAnsi="Times New Roman" w:cs="Times New Roman"/>
          <w:sz w:val="26"/>
          <w:szCs w:val="26"/>
          <w:lang w:eastAsia="ru-RU"/>
        </w:rPr>
      </w:pPr>
      <w:r w:rsidRPr="00F45579">
        <w:rPr>
          <w:rFonts w:ascii="Times New Roman" w:hAnsi="Times New Roman" w:cs="Times New Roman"/>
          <w:b/>
          <w:sz w:val="26"/>
          <w:szCs w:val="26"/>
          <w:lang w:eastAsia="ru-RU"/>
        </w:rPr>
        <w:t>2.</w:t>
      </w:r>
      <w:r w:rsidRPr="00F45579">
        <w:rPr>
          <w:rFonts w:ascii="Times New Roman" w:eastAsia="Times New Roman" w:hAnsi="Times New Roman" w:cs="Times New Roman"/>
          <w:b/>
          <w:sz w:val="26"/>
          <w:szCs w:val="26"/>
          <w:lang w:eastAsia="ru-RU"/>
        </w:rPr>
        <w:t xml:space="preserve"> </w:t>
      </w:r>
      <w:r w:rsidRPr="00F45579">
        <w:rPr>
          <w:rFonts w:ascii="Times New Roman" w:hAnsi="Times New Roman" w:cs="Times New Roman"/>
          <w:b/>
          <w:sz w:val="26"/>
          <w:szCs w:val="26"/>
          <w:lang w:eastAsia="ru-RU"/>
        </w:rPr>
        <w:t>А</w:t>
      </w:r>
      <w:r>
        <w:rPr>
          <w:rFonts w:ascii="Times New Roman" w:hAnsi="Times New Roman" w:cs="Times New Roman"/>
          <w:b/>
          <w:sz w:val="26"/>
          <w:szCs w:val="26"/>
          <w:lang w:eastAsia="ru-RU"/>
        </w:rPr>
        <w:t>дминистративную ответственность</w:t>
      </w:r>
      <w:r w:rsidRPr="00F45579">
        <w:rPr>
          <w:rFonts w:ascii="Times New Roman" w:hAnsi="Times New Roman" w:cs="Times New Roman"/>
          <w:b/>
          <w:sz w:val="26"/>
          <w:szCs w:val="26"/>
          <w:lang w:eastAsia="ru-RU"/>
        </w:rPr>
        <w:t xml:space="preserve"> </w:t>
      </w:r>
      <w:r>
        <w:rPr>
          <w:rFonts w:ascii="Times New Roman" w:hAnsi="Times New Roman" w:cs="Times New Roman"/>
          <w:sz w:val="26"/>
          <w:szCs w:val="26"/>
          <w:lang w:eastAsia="ru-RU"/>
        </w:rPr>
        <w:t>(статья 7.27 Кодекса Российской Федерации об административных правонарушениях).</w:t>
      </w:r>
    </w:p>
    <w:p w:rsidR="00F06685" w:rsidRDefault="00F06685" w:rsidP="00F06685">
      <w:pPr>
        <w:pStyle w:val="a4"/>
        <w:ind w:firstLine="708"/>
        <w:jc w:val="both"/>
        <w:rPr>
          <w:rFonts w:ascii="Times New Roman" w:hAnsi="Times New Roman" w:cs="Times New Roman"/>
          <w:sz w:val="26"/>
          <w:szCs w:val="26"/>
          <w:lang w:eastAsia="ru-RU"/>
        </w:rPr>
      </w:pPr>
      <w:r w:rsidRPr="007104CA">
        <w:rPr>
          <w:rFonts w:ascii="Times New Roman" w:hAnsi="Times New Roman" w:cs="Times New Roman"/>
          <w:sz w:val="26"/>
          <w:szCs w:val="26"/>
          <w:lang w:eastAsia="ru-RU"/>
        </w:rPr>
        <w:t>Мелкое хищение чужого имущества, стоимость которого не превышает одну тысячу рублей, путем кражи, мошенничества, присвоения или растраты</w:t>
      </w:r>
      <w:r>
        <w:rPr>
          <w:rFonts w:ascii="Times New Roman" w:hAnsi="Times New Roman" w:cs="Times New Roman"/>
          <w:sz w:val="26"/>
          <w:szCs w:val="26"/>
          <w:lang w:eastAsia="ru-RU"/>
        </w:rPr>
        <w:t xml:space="preserve"> влечет </w:t>
      </w:r>
      <w:r w:rsidRPr="007104CA">
        <w:rPr>
          <w:rFonts w:ascii="Times New Roman" w:hAnsi="Times New Roman" w:cs="Times New Roman"/>
          <w:sz w:val="26"/>
          <w:szCs w:val="26"/>
          <w:lang w:eastAsia="ru-RU"/>
        </w:rPr>
        <w:t>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F06685" w:rsidRPr="007104CA" w:rsidRDefault="00F06685" w:rsidP="00F06685">
      <w:pPr>
        <w:autoSpaceDE w:val="0"/>
        <w:autoSpaceDN w:val="0"/>
        <w:adjustRightInd w:val="0"/>
        <w:ind w:firstLine="708"/>
        <w:jc w:val="both"/>
        <w:rPr>
          <w:sz w:val="26"/>
          <w:szCs w:val="26"/>
        </w:rPr>
      </w:pPr>
      <w:r>
        <w:rPr>
          <w:sz w:val="26"/>
          <w:szCs w:val="26"/>
        </w:rPr>
        <w:t xml:space="preserve">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влечет </w:t>
      </w:r>
      <w:r w:rsidRPr="007104CA">
        <w:rPr>
          <w:sz w:val="26"/>
          <w:szCs w:val="26"/>
        </w:rPr>
        <w:t>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F06685" w:rsidRDefault="00F06685" w:rsidP="00F06685">
      <w:pPr>
        <w:pStyle w:val="a4"/>
        <w:rPr>
          <w:rFonts w:ascii="Times New Roman" w:hAnsi="Times New Roman" w:cs="Times New Roman"/>
          <w:sz w:val="26"/>
          <w:szCs w:val="26"/>
          <w:lang w:eastAsia="ru-RU"/>
        </w:rPr>
      </w:pPr>
    </w:p>
    <w:p w:rsidR="00F06685" w:rsidRDefault="00F06685" w:rsidP="00F06685">
      <w:pPr>
        <w:pStyle w:val="a4"/>
        <w:ind w:firstLine="708"/>
        <w:jc w:val="both"/>
        <w:rPr>
          <w:rFonts w:ascii="Times New Roman" w:hAnsi="Times New Roman" w:cs="Times New Roman"/>
          <w:sz w:val="26"/>
          <w:szCs w:val="26"/>
          <w:lang w:eastAsia="ru-RU"/>
        </w:rPr>
      </w:pPr>
      <w:r w:rsidRPr="00F45579">
        <w:rPr>
          <w:rFonts w:ascii="Times New Roman" w:hAnsi="Times New Roman" w:cs="Times New Roman"/>
          <w:sz w:val="26"/>
          <w:szCs w:val="26"/>
          <w:lang w:eastAsia="ru-RU"/>
        </w:rPr>
        <w:t>При установлении фактов получения или попытки получения пособия по безработице обманным путем предпринимаются меры к возмещению гражданами незаконно полученных пособий в доб</w:t>
      </w:r>
      <w:r>
        <w:rPr>
          <w:rFonts w:ascii="Times New Roman" w:hAnsi="Times New Roman" w:cs="Times New Roman"/>
          <w:sz w:val="26"/>
          <w:szCs w:val="26"/>
          <w:lang w:eastAsia="ru-RU"/>
        </w:rPr>
        <w:t>ровольном или судебном порядке.</w:t>
      </w:r>
    </w:p>
    <w:p w:rsidR="00F06685" w:rsidRDefault="00F06685" w:rsidP="00F06685">
      <w:pPr>
        <w:pStyle w:val="a4"/>
        <w:ind w:firstLine="708"/>
        <w:jc w:val="both"/>
        <w:rPr>
          <w:rFonts w:ascii="Times New Roman" w:hAnsi="Times New Roman" w:cs="Times New Roman"/>
          <w:sz w:val="26"/>
          <w:szCs w:val="26"/>
          <w:lang w:eastAsia="ru-RU"/>
        </w:rPr>
      </w:pPr>
      <w:r w:rsidRPr="00F45579">
        <w:rPr>
          <w:rFonts w:ascii="Times New Roman" w:hAnsi="Times New Roman" w:cs="Times New Roman"/>
          <w:sz w:val="26"/>
          <w:szCs w:val="26"/>
          <w:lang w:eastAsia="ru-RU"/>
        </w:rPr>
        <w:t>По всем случаям получения гражданами пособия по безработице обманным путем соответствующие материалы передаютс</w:t>
      </w:r>
      <w:r>
        <w:rPr>
          <w:rFonts w:ascii="Times New Roman" w:hAnsi="Times New Roman" w:cs="Times New Roman"/>
          <w:sz w:val="26"/>
          <w:szCs w:val="26"/>
          <w:lang w:eastAsia="ru-RU"/>
        </w:rPr>
        <w:t>я в правоохранительные органы.</w:t>
      </w:r>
    </w:p>
    <w:p w:rsidR="00F06685" w:rsidRPr="00F45579" w:rsidRDefault="00F06685" w:rsidP="00F06685">
      <w:pPr>
        <w:pStyle w:val="a4"/>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Б</w:t>
      </w:r>
      <w:r w:rsidRPr="00F45579">
        <w:rPr>
          <w:rFonts w:ascii="Times New Roman" w:hAnsi="Times New Roman" w:cs="Times New Roman"/>
          <w:sz w:val="26"/>
          <w:szCs w:val="26"/>
          <w:lang w:eastAsia="ru-RU"/>
        </w:rPr>
        <w:t>езработные граждане, зарегистрированные в центре занятости, а также те, кто только собирается обратиться в государственную службу занятости в целях поиска подходящей работы, при постановке на учет обязаны сообщить о себе достоверные сведения.</w:t>
      </w:r>
    </w:p>
    <w:p w:rsidR="00F06685" w:rsidRDefault="00F06685" w:rsidP="00F06685">
      <w:pPr>
        <w:pStyle w:val="a4"/>
        <w:ind w:firstLine="708"/>
        <w:jc w:val="both"/>
        <w:rPr>
          <w:rFonts w:ascii="Times New Roman" w:hAnsi="Times New Roman" w:cs="Times New Roman"/>
          <w:sz w:val="26"/>
          <w:szCs w:val="26"/>
          <w:lang w:eastAsia="ru-RU"/>
        </w:rPr>
      </w:pPr>
    </w:p>
    <w:p w:rsidR="00F06685" w:rsidRDefault="00F06685" w:rsidP="00F06685">
      <w:pPr>
        <w:pStyle w:val="a4"/>
        <w:ind w:firstLine="708"/>
        <w:jc w:val="both"/>
        <w:rPr>
          <w:rFonts w:ascii="Times New Roman" w:hAnsi="Times New Roman" w:cs="Times New Roman"/>
          <w:sz w:val="26"/>
          <w:szCs w:val="26"/>
          <w:lang w:eastAsia="ru-RU"/>
        </w:rPr>
      </w:pPr>
      <w:r w:rsidRPr="00B517A7">
        <w:rPr>
          <w:rFonts w:ascii="Times New Roman" w:hAnsi="Times New Roman" w:cs="Times New Roman"/>
          <w:sz w:val="26"/>
          <w:szCs w:val="26"/>
          <w:lang w:eastAsia="ru-RU"/>
        </w:rPr>
        <w:br/>
      </w:r>
    </w:p>
    <w:p w:rsidR="00F06685" w:rsidRPr="00F06685" w:rsidRDefault="00F06685" w:rsidP="00F06685">
      <w:pPr>
        <w:pStyle w:val="a4"/>
        <w:ind w:firstLine="708"/>
        <w:jc w:val="both"/>
        <w:rPr>
          <w:rFonts w:ascii="Times New Roman" w:hAnsi="Times New Roman" w:cs="Times New Roman"/>
          <w:sz w:val="26"/>
          <w:szCs w:val="26"/>
          <w:lang w:eastAsia="ru-RU"/>
        </w:rPr>
      </w:pPr>
    </w:p>
    <w:p w:rsidR="00F06685" w:rsidRPr="00D10B4D" w:rsidRDefault="00F06685" w:rsidP="00F06685">
      <w:pPr>
        <w:rPr>
          <w:b/>
        </w:rPr>
      </w:pPr>
      <w:r w:rsidRPr="002C1B6A">
        <w:rPr>
          <w:rFonts w:ascii="Bookman Old Style" w:hAnsi="Bookman Old Style"/>
          <w:b/>
          <w:noProof/>
        </w:rPr>
        <mc:AlternateContent>
          <mc:Choice Requires="wps">
            <w:drawing>
              <wp:anchor distT="0" distB="0" distL="114300" distR="114300" simplePos="0" relativeHeight="251661312" behindDoc="0" locked="0" layoutInCell="1" allowOverlap="1" wp14:anchorId="55D59358" wp14:editId="7D82882F">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59886"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F06685" w:rsidRDefault="00F06685" w:rsidP="00F06685">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F06685" w:rsidRDefault="00F06685" w:rsidP="00F06685">
      <w:r w:rsidRPr="00D10B4D">
        <w:rPr>
          <w:b/>
          <w:sz w:val="18"/>
          <w:szCs w:val="18"/>
        </w:rPr>
        <w:t>Енисейский район, п. Шапкино, ул. Центральная, 26, тел. 70-285 Распространяется бесплатно. Тираж</w:t>
      </w:r>
      <w:r>
        <w:rPr>
          <w:b/>
          <w:sz w:val="18"/>
          <w:szCs w:val="18"/>
        </w:rPr>
        <w:t xml:space="preserve"> 10 экз.</w:t>
      </w:r>
    </w:p>
    <w:p w:rsidR="00F73757" w:rsidRDefault="00F73757"/>
    <w:sectPr w:rsidR="00F73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1693F"/>
    <w:multiLevelType w:val="hybridMultilevel"/>
    <w:tmpl w:val="36F8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CE"/>
    <w:rsid w:val="00B225CE"/>
    <w:rsid w:val="00F06685"/>
    <w:rsid w:val="00F73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CDE54-D10E-41D2-A96B-F91E72F8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6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F06685"/>
    <w:pPr>
      <w:overflowPunct w:val="0"/>
      <w:autoSpaceDE w:val="0"/>
      <w:autoSpaceDN w:val="0"/>
      <w:adjustRightInd w:val="0"/>
      <w:ind w:firstLine="708"/>
      <w:jc w:val="both"/>
    </w:pPr>
    <w:rPr>
      <w:sz w:val="28"/>
      <w:szCs w:val="20"/>
    </w:rPr>
  </w:style>
  <w:style w:type="paragraph" w:styleId="a3">
    <w:name w:val="Normal (Web)"/>
    <w:basedOn w:val="a"/>
    <w:uiPriority w:val="99"/>
    <w:semiHidden/>
    <w:unhideWhenUsed/>
    <w:rsid w:val="00F06685"/>
    <w:pPr>
      <w:spacing w:before="100" w:beforeAutospacing="1" w:after="100" w:afterAutospacing="1"/>
    </w:pPr>
    <w:rPr>
      <w:rFonts w:eastAsiaTheme="minorEastAsia"/>
    </w:rPr>
  </w:style>
  <w:style w:type="paragraph" w:styleId="a4">
    <w:name w:val="No Spacing"/>
    <w:uiPriority w:val="1"/>
    <w:qFormat/>
    <w:rsid w:val="00F066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1146</Words>
  <Characters>6537</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2021-06-02T02:47:00Z</dcterms:created>
  <dcterms:modified xsi:type="dcterms:W3CDTF">2021-06-02T02:49:00Z</dcterms:modified>
</cp:coreProperties>
</file>