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9" w:rsidRPr="00D10B4D" w:rsidRDefault="00494979" w:rsidP="00494979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47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  <w:lang w:val="en-US"/>
        </w:rPr>
        <w:t>594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</w:t>
      </w:r>
      <w:r>
        <w:rPr>
          <w:rFonts w:ascii="Bookman Old Style" w:hAnsi="Bookman Old Style"/>
          <w:b/>
          <w:lang w:val="en-US"/>
        </w:rPr>
        <w:t>15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bookmarkStart w:id="0" w:name="_GoBack"/>
      <w:bookmarkEnd w:id="0"/>
      <w:r w:rsidRPr="00D10B4D">
        <w:rPr>
          <w:rFonts w:ascii="Bookman Old Style" w:hAnsi="Bookman Old Style"/>
          <w:b/>
        </w:rPr>
        <w:t xml:space="preserve"> г.</w:t>
      </w:r>
    </w:p>
    <w:p w:rsidR="00494979" w:rsidRPr="00D10B4D" w:rsidRDefault="00494979" w:rsidP="00494979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979" w:rsidRDefault="00494979" w:rsidP="0049497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94979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94979" w:rsidRDefault="00494979" w:rsidP="0049497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94979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4979" w:rsidRPr="00D10B4D" w:rsidRDefault="00494979" w:rsidP="00494979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94979" w:rsidRPr="00D10B4D" w:rsidRDefault="00494979" w:rsidP="00494979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AD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494979" w:rsidRDefault="00494979"/>
    <w:p w:rsidR="00494979" w:rsidRPr="00494979" w:rsidRDefault="00494979" w:rsidP="00494979">
      <w:pPr>
        <w:autoSpaceDE w:val="0"/>
        <w:autoSpaceDN w:val="0"/>
        <w:jc w:val="right"/>
        <w:rPr>
          <w:noProof/>
          <w:sz w:val="20"/>
          <w:szCs w:val="20"/>
        </w:rPr>
      </w:pPr>
      <w:r w:rsidRPr="00494979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E4F9714" wp14:editId="0E63A7AB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79">
        <w:rPr>
          <w:noProof/>
          <w:sz w:val="20"/>
          <w:szCs w:val="20"/>
        </w:rPr>
        <w:t xml:space="preserve"> </w:t>
      </w:r>
    </w:p>
    <w:p w:rsidR="00494979" w:rsidRPr="00494979" w:rsidRDefault="00494979" w:rsidP="00494979">
      <w:pPr>
        <w:autoSpaceDE w:val="0"/>
        <w:autoSpaceDN w:val="0"/>
        <w:jc w:val="right"/>
        <w:rPr>
          <w:noProof/>
          <w:sz w:val="20"/>
          <w:szCs w:val="20"/>
        </w:rPr>
      </w:pPr>
    </w:p>
    <w:p w:rsidR="00494979" w:rsidRPr="00494979" w:rsidRDefault="00494979" w:rsidP="00494979">
      <w:pPr>
        <w:autoSpaceDE w:val="0"/>
        <w:autoSpaceDN w:val="0"/>
        <w:jc w:val="right"/>
        <w:rPr>
          <w:noProof/>
          <w:sz w:val="20"/>
          <w:szCs w:val="20"/>
        </w:rPr>
      </w:pPr>
    </w:p>
    <w:p w:rsidR="00494979" w:rsidRPr="00494979" w:rsidRDefault="00494979" w:rsidP="00494979">
      <w:pPr>
        <w:autoSpaceDE w:val="0"/>
        <w:autoSpaceDN w:val="0"/>
        <w:jc w:val="right"/>
        <w:rPr>
          <w:sz w:val="20"/>
          <w:szCs w:val="20"/>
        </w:rPr>
      </w:pPr>
    </w:p>
    <w:p w:rsidR="00494979" w:rsidRPr="00494979" w:rsidRDefault="00494979" w:rsidP="00494979">
      <w:pPr>
        <w:autoSpaceDE w:val="0"/>
        <w:autoSpaceDN w:val="0"/>
        <w:jc w:val="center"/>
      </w:pPr>
      <w:r w:rsidRPr="00494979">
        <w:rPr>
          <w:b/>
        </w:rPr>
        <w:t>ШАПКИНСКИЙ СЕЛЬСКИЙ СОВЕТ ДЕПУТАТОВ</w:t>
      </w:r>
    </w:p>
    <w:p w:rsidR="00494979" w:rsidRPr="00494979" w:rsidRDefault="00494979" w:rsidP="00494979">
      <w:pPr>
        <w:pBdr>
          <w:bottom w:val="single" w:sz="12" w:space="1" w:color="auto"/>
        </w:pBdr>
        <w:autoSpaceDE w:val="0"/>
        <w:autoSpaceDN w:val="0"/>
        <w:jc w:val="center"/>
      </w:pPr>
      <w:r w:rsidRPr="00494979">
        <w:t>ЕНИСЕЙСКОГО РАЙОНА</w:t>
      </w:r>
    </w:p>
    <w:p w:rsidR="00494979" w:rsidRPr="00494979" w:rsidRDefault="00494979" w:rsidP="00494979">
      <w:pPr>
        <w:pBdr>
          <w:bottom w:val="single" w:sz="12" w:space="1" w:color="auto"/>
        </w:pBdr>
        <w:autoSpaceDE w:val="0"/>
        <w:autoSpaceDN w:val="0"/>
      </w:pPr>
      <w:r w:rsidRPr="00494979">
        <w:t xml:space="preserve">                                                             КРАСНОЯРСКОГО КРАЯ                               </w:t>
      </w:r>
    </w:p>
    <w:p w:rsidR="00494979" w:rsidRPr="00494979" w:rsidRDefault="00494979" w:rsidP="00494979">
      <w:pPr>
        <w:autoSpaceDE w:val="0"/>
        <w:autoSpaceDN w:val="0"/>
        <w:jc w:val="center"/>
        <w:rPr>
          <w:b/>
        </w:rPr>
      </w:pPr>
    </w:p>
    <w:p w:rsidR="00494979" w:rsidRPr="00494979" w:rsidRDefault="00494979" w:rsidP="00494979">
      <w:pPr>
        <w:autoSpaceDE w:val="0"/>
        <w:autoSpaceDN w:val="0"/>
        <w:jc w:val="center"/>
      </w:pPr>
      <w:r w:rsidRPr="00494979">
        <w:rPr>
          <w:b/>
        </w:rPr>
        <w:t>РЕШЕНИЕ</w:t>
      </w:r>
    </w:p>
    <w:p w:rsidR="00494979" w:rsidRPr="00494979" w:rsidRDefault="00494979" w:rsidP="00494979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494979" w:rsidRPr="00494979" w:rsidRDefault="00494979" w:rsidP="00494979">
      <w:pPr>
        <w:overflowPunct w:val="0"/>
        <w:autoSpaceDE w:val="0"/>
        <w:autoSpaceDN w:val="0"/>
        <w:adjustRightInd w:val="0"/>
        <w:jc w:val="both"/>
      </w:pPr>
      <w:r w:rsidRPr="00494979">
        <w:rPr>
          <w:bCs/>
        </w:rPr>
        <w:t>15.11.</w:t>
      </w:r>
      <w:r w:rsidRPr="00494979">
        <w:t>2016 г.</w:t>
      </w:r>
      <w:r w:rsidRPr="00494979">
        <w:tab/>
        <w:t xml:space="preserve">                                                п. Шапкино</w:t>
      </w:r>
      <w:r w:rsidRPr="00494979">
        <w:tab/>
        <w:t xml:space="preserve">                                         №16-59р </w:t>
      </w:r>
    </w:p>
    <w:p w:rsidR="00494979" w:rsidRPr="00494979" w:rsidRDefault="00494979" w:rsidP="00494979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494979" w:rsidRPr="00494979" w:rsidRDefault="00494979" w:rsidP="00494979">
      <w:pPr>
        <w:autoSpaceDE w:val="0"/>
        <w:autoSpaceDN w:val="0"/>
        <w:rPr>
          <w:b/>
          <w:bCs/>
        </w:rPr>
      </w:pPr>
      <w:r w:rsidRPr="00494979">
        <w:rPr>
          <w:b/>
          <w:bCs/>
        </w:rPr>
        <w:t xml:space="preserve">Об установлении ставок земельного налога </w:t>
      </w:r>
    </w:p>
    <w:p w:rsidR="00494979" w:rsidRPr="00494979" w:rsidRDefault="00494979" w:rsidP="00494979">
      <w:pPr>
        <w:autoSpaceDE w:val="0"/>
        <w:autoSpaceDN w:val="0"/>
        <w:rPr>
          <w:b/>
          <w:bCs/>
        </w:rPr>
      </w:pPr>
      <w:r w:rsidRPr="00494979">
        <w:rPr>
          <w:b/>
          <w:bCs/>
        </w:rPr>
        <w:t xml:space="preserve">и порядка уплаты земельного налога </w:t>
      </w:r>
    </w:p>
    <w:p w:rsidR="00494979" w:rsidRPr="00494979" w:rsidRDefault="00494979" w:rsidP="00494979">
      <w:pPr>
        <w:autoSpaceDE w:val="0"/>
        <w:autoSpaceDN w:val="0"/>
        <w:rPr>
          <w:b/>
          <w:bCs/>
        </w:rPr>
      </w:pPr>
      <w:r w:rsidRPr="00494979">
        <w:rPr>
          <w:b/>
          <w:bCs/>
        </w:rPr>
        <w:t>на территории муниципального образования</w:t>
      </w:r>
    </w:p>
    <w:p w:rsidR="00494979" w:rsidRPr="00494979" w:rsidRDefault="00494979" w:rsidP="00494979">
      <w:pPr>
        <w:autoSpaceDE w:val="0"/>
        <w:autoSpaceDN w:val="0"/>
        <w:rPr>
          <w:b/>
          <w:bCs/>
        </w:rPr>
      </w:pPr>
      <w:r w:rsidRPr="00494979">
        <w:rPr>
          <w:b/>
          <w:bCs/>
        </w:rPr>
        <w:t>Шапкинский сельсовет</w:t>
      </w:r>
    </w:p>
    <w:p w:rsidR="00494979" w:rsidRPr="00494979" w:rsidRDefault="00494979" w:rsidP="00494979">
      <w:pPr>
        <w:autoSpaceDE w:val="0"/>
        <w:autoSpaceDN w:val="0"/>
        <w:spacing w:line="321" w:lineRule="exact"/>
        <w:rPr>
          <w:b/>
          <w:bCs/>
          <w:sz w:val="26"/>
          <w:szCs w:val="26"/>
        </w:rPr>
      </w:pPr>
    </w:p>
    <w:p w:rsidR="00494979" w:rsidRPr="00494979" w:rsidRDefault="00494979" w:rsidP="00494979">
      <w:pPr>
        <w:tabs>
          <w:tab w:val="right" w:pos="9302"/>
        </w:tabs>
        <w:autoSpaceDE w:val="0"/>
        <w:autoSpaceDN w:val="0"/>
        <w:ind w:firstLine="709"/>
        <w:jc w:val="both"/>
        <w:rPr>
          <w:b/>
          <w:bCs/>
        </w:rPr>
      </w:pPr>
      <w:r w:rsidRPr="00494979"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494979">
        <w:rPr>
          <w:b/>
          <w:bCs/>
        </w:rPr>
        <w:t>РЕШИЛ:</w:t>
      </w:r>
    </w:p>
    <w:p w:rsidR="00494979" w:rsidRPr="00494979" w:rsidRDefault="00494979" w:rsidP="00494979">
      <w:pPr>
        <w:numPr>
          <w:ilvl w:val="0"/>
          <w:numId w:val="1"/>
        </w:numPr>
        <w:tabs>
          <w:tab w:val="right" w:pos="567"/>
        </w:tabs>
        <w:autoSpaceDE w:val="0"/>
        <w:autoSpaceDN w:val="0"/>
        <w:jc w:val="both"/>
      </w:pPr>
      <w:r w:rsidRPr="00494979">
        <w:t>Установить на 2017 год следующие ставки земельного налога от кадастровой стоимости земельного участка в год:</w:t>
      </w:r>
    </w:p>
    <w:p w:rsidR="00494979" w:rsidRPr="00494979" w:rsidRDefault="00494979" w:rsidP="00494979">
      <w:pPr>
        <w:numPr>
          <w:ilvl w:val="1"/>
          <w:numId w:val="1"/>
        </w:numPr>
        <w:autoSpaceDE w:val="0"/>
        <w:autoSpaceDN w:val="0"/>
        <w:jc w:val="both"/>
      </w:pPr>
      <w:r w:rsidRPr="00494979">
        <w:t xml:space="preserve">В размере 0,3 процента в отношении земельных участков: </w:t>
      </w:r>
    </w:p>
    <w:p w:rsidR="00494979" w:rsidRPr="00494979" w:rsidRDefault="00494979" w:rsidP="00494979">
      <w:pPr>
        <w:numPr>
          <w:ilvl w:val="0"/>
          <w:numId w:val="2"/>
        </w:numPr>
        <w:autoSpaceDE w:val="0"/>
        <w:autoSpaceDN w:val="0"/>
        <w:jc w:val="both"/>
      </w:pPr>
      <w:r w:rsidRPr="00494979"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94979" w:rsidRPr="00494979" w:rsidRDefault="00494979" w:rsidP="00494979">
      <w:pPr>
        <w:numPr>
          <w:ilvl w:val="0"/>
          <w:numId w:val="2"/>
        </w:numPr>
        <w:autoSpaceDE w:val="0"/>
        <w:autoSpaceDN w:val="0"/>
        <w:jc w:val="both"/>
      </w:pPr>
      <w:r w:rsidRPr="00494979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4979" w:rsidRPr="00494979" w:rsidRDefault="00494979" w:rsidP="00494979">
      <w:pPr>
        <w:numPr>
          <w:ilvl w:val="0"/>
          <w:numId w:val="2"/>
        </w:numPr>
        <w:autoSpaceDE w:val="0"/>
        <w:autoSpaceDN w:val="0"/>
        <w:jc w:val="both"/>
      </w:pPr>
      <w:r w:rsidRPr="00494979">
        <w:t>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494979" w:rsidRPr="00494979" w:rsidRDefault="00494979" w:rsidP="00494979">
      <w:pPr>
        <w:numPr>
          <w:ilvl w:val="0"/>
          <w:numId w:val="2"/>
        </w:numPr>
        <w:autoSpaceDE w:val="0"/>
        <w:autoSpaceDN w:val="0"/>
        <w:jc w:val="both"/>
      </w:pPr>
      <w:r w:rsidRPr="00494979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94979" w:rsidRPr="00494979" w:rsidRDefault="00494979" w:rsidP="00494979">
      <w:pPr>
        <w:numPr>
          <w:ilvl w:val="1"/>
          <w:numId w:val="1"/>
        </w:numPr>
        <w:autoSpaceDE w:val="0"/>
        <w:autoSpaceDN w:val="0"/>
        <w:jc w:val="both"/>
      </w:pPr>
      <w:r w:rsidRPr="00494979">
        <w:t>В размере 1,5 процента в отношении прочих земельных участков.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Установить следующий порядок и сроки уплаты налога:</w:t>
      </w:r>
    </w:p>
    <w:p w:rsidR="00494979" w:rsidRPr="00494979" w:rsidRDefault="00494979" w:rsidP="00494979">
      <w:pPr>
        <w:numPr>
          <w:ilvl w:val="1"/>
          <w:numId w:val="1"/>
        </w:numPr>
        <w:autoSpaceDE w:val="0"/>
        <w:autoSpaceDN w:val="0"/>
        <w:jc w:val="both"/>
      </w:pPr>
      <w:r w:rsidRPr="00494979">
        <w:t>Для налогоплательщиков - организаций, физических лиц, являющихся индивидуальными предпринимателями:</w:t>
      </w:r>
    </w:p>
    <w:p w:rsidR="00494979" w:rsidRPr="00494979" w:rsidRDefault="00494979" w:rsidP="00494979">
      <w:pPr>
        <w:numPr>
          <w:ilvl w:val="0"/>
          <w:numId w:val="3"/>
        </w:numPr>
        <w:autoSpaceDE w:val="0"/>
        <w:autoSpaceDN w:val="0"/>
        <w:jc w:val="both"/>
      </w:pPr>
      <w:r w:rsidRPr="00494979">
        <w:lastRenderedPageBreak/>
        <w:t>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494979" w:rsidRPr="00494979" w:rsidRDefault="00494979" w:rsidP="00494979">
      <w:pPr>
        <w:numPr>
          <w:ilvl w:val="0"/>
          <w:numId w:val="3"/>
        </w:numPr>
        <w:autoSpaceDE w:val="0"/>
        <w:autoSpaceDN w:val="0"/>
        <w:jc w:val="both"/>
      </w:pPr>
      <w:r w:rsidRPr="00494979">
        <w:t>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494979" w:rsidRPr="00494979" w:rsidRDefault="00494979" w:rsidP="00494979">
      <w:pPr>
        <w:numPr>
          <w:ilvl w:val="1"/>
          <w:numId w:val="1"/>
        </w:numPr>
        <w:autoSpaceDE w:val="0"/>
        <w:autoSpaceDN w:val="0"/>
      </w:pPr>
      <w:r w:rsidRPr="00494979"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</w:t>
      </w:r>
    </w:p>
    <w:p w:rsidR="00494979" w:rsidRPr="00494979" w:rsidRDefault="00494979" w:rsidP="00494979">
      <w:pPr>
        <w:numPr>
          <w:ilvl w:val="1"/>
          <w:numId w:val="1"/>
        </w:numPr>
        <w:autoSpaceDE w:val="0"/>
        <w:autoSpaceDN w:val="0"/>
        <w:jc w:val="both"/>
      </w:pPr>
      <w:r w:rsidRPr="00494979">
        <w:t>Налоговая декларация по земельному налогу представляется указанными в п.2.1 налогоплательщиками не позднее 1 февраля года, по истечении отчетного периода - календарного года».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течение 10 дней со дня его возникновения (утраты).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Исчисление земельного налога физическим лицам (за исключением физических лиц, являющихся предпринимателями) производится налоговыми органами в соответствии с пунктом 2 статьи 52 Налогового кодекса РФ.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-органы местного самоуправления Енисейского района;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proofErr w:type="gramStart"/>
      <w:r w:rsidRPr="00494979">
        <w:t>Документы ,</w:t>
      </w:r>
      <w:proofErr w:type="gramEnd"/>
      <w:r w:rsidRPr="00494979">
        <w:t xml:space="preserve">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удостоверения, подтверждающая право на указанную льготу;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в) копия трудовой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 xml:space="preserve">-инвалиды </w:t>
      </w:r>
      <w:r w:rsidRPr="00494979">
        <w:rPr>
          <w:lang w:val="en-US"/>
        </w:rPr>
        <w:t>I</w:t>
      </w:r>
      <w:r w:rsidRPr="00494979">
        <w:t xml:space="preserve"> и </w:t>
      </w:r>
      <w:r w:rsidRPr="00494979">
        <w:rPr>
          <w:lang w:val="en-US"/>
        </w:rPr>
        <w:t>II</w:t>
      </w:r>
      <w:r w:rsidRPr="00494979">
        <w:t xml:space="preserve"> группы; инвалиды с детства.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Документы,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справки об инвалидности;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Документы,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удостоверения, участника Великой Отечественной войны или копия удостоверения, подтверждающая право на льготу;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-многодетные семьи, воспитывающие 3-х и более детей.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lastRenderedPageBreak/>
        <w:t>Документы, подтверждающие право на льготу;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удостоверения многодетной семьи;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-пенсионеры, являющиеся получателями трудовых пенсий по старости.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Документы,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пенсионного удостоверения;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 w:rsidRPr="00494979">
        <w:t>Теча</w:t>
      </w:r>
      <w:proofErr w:type="spellEnd"/>
      <w:r w:rsidRPr="00494979"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Документы,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удостоверения, подтверждающая право на указанную льготу;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Документы,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удостоверения, подтверждающая право на указанную льготу;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Документы, подтверждающие право на льготу: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А) копия удостоверения, подтверждающая право на указанную льготу;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Б) копия стр. 2,3 и 5 паспорта.</w:t>
      </w:r>
    </w:p>
    <w:p w:rsidR="00494979" w:rsidRPr="00494979" w:rsidRDefault="00494979" w:rsidP="00494979">
      <w:pPr>
        <w:autoSpaceDE w:val="0"/>
        <w:autoSpaceDN w:val="0"/>
        <w:ind w:left="360"/>
        <w:jc w:val="both"/>
      </w:pPr>
      <w:r w:rsidRPr="00494979">
        <w:t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приносящей доход деятельности.»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contextualSpacing/>
        <w:jc w:val="both"/>
      </w:pPr>
      <w:r w:rsidRPr="00494979"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494979" w:rsidRPr="00494979" w:rsidRDefault="00494979" w:rsidP="00494979">
      <w:pPr>
        <w:autoSpaceDE w:val="0"/>
        <w:autoSpaceDN w:val="0"/>
        <w:ind w:left="360"/>
        <w:contextualSpacing/>
        <w:jc w:val="both"/>
      </w:pPr>
      <w:r w:rsidRPr="00494979">
        <w:t>А) свидетельство о государственной регистрации права;</w:t>
      </w:r>
    </w:p>
    <w:p w:rsidR="00494979" w:rsidRPr="00494979" w:rsidRDefault="00494979" w:rsidP="00494979">
      <w:pPr>
        <w:autoSpaceDE w:val="0"/>
        <w:autoSpaceDN w:val="0"/>
        <w:ind w:left="360"/>
        <w:contextualSpacing/>
        <w:jc w:val="both"/>
      </w:pPr>
      <w:r w:rsidRPr="00494979">
        <w:t xml:space="preserve">Б) Устав  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contextualSpacing/>
        <w:jc w:val="both"/>
      </w:pPr>
      <w:r w:rsidRPr="00494979">
        <w:t xml:space="preserve">Сведения о кадастровой стоимости земельных участков для целей </w:t>
      </w:r>
      <w:proofErr w:type="spellStart"/>
      <w:r w:rsidRPr="00494979">
        <w:t>налогооблажения</w:t>
      </w:r>
      <w:proofErr w:type="spellEnd"/>
      <w:r w:rsidRPr="00494979">
        <w:t xml:space="preserve"> размещаются на официальном сайте органа кадастрового учета в сети Интернет по электронному адресу: </w:t>
      </w:r>
      <w:r w:rsidRPr="00494979">
        <w:rPr>
          <w:lang w:val="en-US"/>
        </w:rPr>
        <w:t>www</w:t>
      </w:r>
      <w:r w:rsidRPr="00494979">
        <w:t>.</w:t>
      </w:r>
      <w:r w:rsidRPr="00494979">
        <w:rPr>
          <w:lang w:val="en-US"/>
        </w:rPr>
        <w:t>to</w:t>
      </w:r>
      <w:r w:rsidRPr="00494979">
        <w:t>24.</w:t>
      </w:r>
      <w:proofErr w:type="spellStart"/>
      <w:r w:rsidRPr="00494979">
        <w:rPr>
          <w:lang w:val="en-US"/>
        </w:rPr>
        <w:t>rosreestr</w:t>
      </w:r>
      <w:proofErr w:type="spellEnd"/>
      <w:r w:rsidRPr="00494979">
        <w:t>.</w:t>
      </w:r>
      <w:proofErr w:type="spellStart"/>
      <w:r w:rsidRPr="00494979">
        <w:rPr>
          <w:lang w:val="en-US"/>
        </w:rPr>
        <w:t>ru</w:t>
      </w:r>
      <w:proofErr w:type="spellEnd"/>
      <w:r w:rsidRPr="00494979">
        <w:t>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Контроль за исполнением настоящего решения оставляю за собой.</w:t>
      </w:r>
    </w:p>
    <w:p w:rsidR="00494979" w:rsidRPr="00494979" w:rsidRDefault="00494979" w:rsidP="00494979">
      <w:pPr>
        <w:numPr>
          <w:ilvl w:val="0"/>
          <w:numId w:val="1"/>
        </w:numPr>
        <w:autoSpaceDE w:val="0"/>
        <w:autoSpaceDN w:val="0"/>
        <w:jc w:val="both"/>
      </w:pPr>
      <w:r w:rsidRPr="00494979">
        <w:t>Решение вступает в силу в день официального опубликования (обнародования) в газете «Шапкинский вестник», но не ранее 01.01.2017 года.</w:t>
      </w:r>
    </w:p>
    <w:p w:rsidR="00494979" w:rsidRPr="00494979" w:rsidRDefault="00494979" w:rsidP="00494979">
      <w:pPr>
        <w:autoSpaceDE w:val="0"/>
        <w:autoSpaceDN w:val="0"/>
      </w:pPr>
      <w:r w:rsidRPr="00494979">
        <w:t xml:space="preserve">Глава Шапкинского сельсовета – </w:t>
      </w:r>
    </w:p>
    <w:p w:rsidR="00494979" w:rsidRPr="00494979" w:rsidRDefault="00494979" w:rsidP="00494979">
      <w:pPr>
        <w:autoSpaceDE w:val="0"/>
        <w:autoSpaceDN w:val="0"/>
      </w:pPr>
      <w:r w:rsidRPr="00494979">
        <w:t xml:space="preserve">Председатель Шапкинского сельского </w:t>
      </w:r>
    </w:p>
    <w:p w:rsidR="00494979" w:rsidRDefault="00494979" w:rsidP="00494979">
      <w:pPr>
        <w:autoSpaceDE w:val="0"/>
        <w:autoSpaceDN w:val="0"/>
        <w:jc w:val="both"/>
      </w:pPr>
      <w:r w:rsidRPr="00494979">
        <w:t xml:space="preserve">Совета депутатов                                                                                                </w:t>
      </w:r>
      <w:r>
        <w:t xml:space="preserve">    </w:t>
      </w:r>
      <w:r w:rsidRPr="00494979">
        <w:t xml:space="preserve">Л.И. </w:t>
      </w:r>
      <w:r>
        <w:t>Загитова</w:t>
      </w:r>
    </w:p>
    <w:p w:rsidR="00494979" w:rsidRPr="00237114" w:rsidRDefault="00494979" w:rsidP="00494979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494979" w:rsidRPr="00D10B4D" w:rsidRDefault="00494979" w:rsidP="0049497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EE76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94979" w:rsidRDefault="00494979" w:rsidP="0049497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94979" w:rsidRPr="00494979" w:rsidRDefault="00494979" w:rsidP="0049497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>аняется бесплатно. Тираж 10 экз.</w:t>
      </w:r>
    </w:p>
    <w:p w:rsidR="00494979" w:rsidRDefault="00494979"/>
    <w:sectPr w:rsidR="0049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E"/>
    <w:rsid w:val="0029668E"/>
    <w:rsid w:val="00494979"/>
    <w:rsid w:val="00B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8A489-005F-40F8-BDF8-1072D9B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7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2016-11-16T02:17:00Z</dcterms:created>
  <dcterms:modified xsi:type="dcterms:W3CDTF">2016-11-16T02:20:00Z</dcterms:modified>
</cp:coreProperties>
</file>